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9752E2" w:rsidRDefault="00FA06D9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  <w:tab w:val="left" w:pos="1133"/>
          <w:tab w:val="center" w:pos="4818"/>
          <w:tab w:val="left" w:pos="11196"/>
        </w:tabs>
        <w:jc w:val="center"/>
        <w:rPr>
          <w:rFonts w:ascii="Tahoma" w:eastAsia="Tahoma" w:hAnsi="Tahoma" w:cs="Tahoma"/>
          <w:b/>
          <w:color w:val="000000"/>
        </w:rPr>
      </w:pPr>
      <w:r>
        <w:rPr>
          <w:rFonts w:ascii="Tahoma" w:eastAsia="Tahoma" w:hAnsi="Tahoma" w:cs="Tahoma"/>
          <w:b/>
          <w:color w:val="000000"/>
        </w:rPr>
        <w:t>Emenda Nº      /202</w:t>
      </w:r>
      <w:r w:rsidR="000F33DE">
        <w:rPr>
          <w:rFonts w:ascii="Tahoma" w:eastAsia="Tahoma" w:hAnsi="Tahoma" w:cs="Tahoma"/>
          <w:b/>
          <w:color w:val="000000"/>
        </w:rPr>
        <w:t>3</w:t>
      </w:r>
    </w:p>
    <w:p w:rsidR="009752E2" w:rsidRDefault="009752E2">
      <w:pPr>
        <w:rPr>
          <w:rFonts w:ascii="Tahoma" w:eastAsia="Tahoma" w:hAnsi="Tahoma" w:cs="Tahoma"/>
          <w:b/>
        </w:rPr>
      </w:pPr>
    </w:p>
    <w:p w:rsidR="009752E2" w:rsidRDefault="00FA06D9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</w:tabs>
        <w:jc w:val="center"/>
        <w:rPr>
          <w:rFonts w:ascii="Tahoma" w:eastAsia="Tahoma" w:hAnsi="Tahoma" w:cs="Tahoma"/>
          <w:b/>
          <w:color w:val="000000"/>
        </w:rPr>
      </w:pPr>
      <w:r>
        <w:rPr>
          <w:rFonts w:ascii="Tahoma" w:eastAsia="Tahoma" w:hAnsi="Tahoma" w:cs="Tahoma"/>
          <w:b/>
          <w:color w:val="000000"/>
        </w:rPr>
        <w:t xml:space="preserve">Aditiva ao Projeto de Lei Nº. </w:t>
      </w:r>
      <w:r w:rsidR="008B3807">
        <w:rPr>
          <w:rFonts w:ascii="Tahoma" w:eastAsia="Tahoma" w:hAnsi="Tahoma" w:cs="Tahoma"/>
          <w:b/>
          <w:color w:val="000000"/>
        </w:rPr>
        <w:t>22</w:t>
      </w:r>
      <w:r w:rsidR="000F33DE">
        <w:rPr>
          <w:rFonts w:ascii="Tahoma" w:eastAsia="Tahoma" w:hAnsi="Tahoma" w:cs="Tahoma"/>
          <w:b/>
          <w:color w:val="000000"/>
        </w:rPr>
        <w:t>1</w:t>
      </w:r>
      <w:r>
        <w:rPr>
          <w:rFonts w:ascii="Tahoma" w:eastAsia="Tahoma" w:hAnsi="Tahoma" w:cs="Tahoma"/>
          <w:b/>
          <w:color w:val="000000"/>
        </w:rPr>
        <w:t>/202</w:t>
      </w:r>
      <w:r w:rsidR="008B3807">
        <w:rPr>
          <w:rFonts w:ascii="Tahoma" w:eastAsia="Tahoma" w:hAnsi="Tahoma" w:cs="Tahoma"/>
          <w:b/>
          <w:color w:val="000000"/>
        </w:rPr>
        <w:t>3</w:t>
      </w:r>
    </w:p>
    <w:p w:rsidR="009752E2" w:rsidRDefault="00FA06D9">
      <w:pPr>
        <w:ind w:left="6315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                   </w:t>
      </w:r>
    </w:p>
    <w:p w:rsidR="009752E2" w:rsidRDefault="00FA06D9">
      <w:pPr>
        <w:ind w:left="6315"/>
        <w:jc w:val="both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</w:rPr>
        <w:t xml:space="preserve">                                                                                             </w:t>
      </w:r>
    </w:p>
    <w:p w:rsidR="009752E2" w:rsidRDefault="009752E2">
      <w:pPr>
        <w:jc w:val="center"/>
        <w:rPr>
          <w:rFonts w:ascii="Tahoma" w:eastAsia="Tahoma" w:hAnsi="Tahoma" w:cs="Tahoma"/>
        </w:rPr>
      </w:pPr>
    </w:p>
    <w:p w:rsidR="009752E2" w:rsidRDefault="00FA06D9">
      <w:pPr>
        <w:spacing w:line="360" w:lineRule="auto"/>
        <w:ind w:left="5103"/>
        <w:jc w:val="both"/>
        <w:rPr>
          <w:rFonts w:ascii="Tahoma" w:eastAsia="Tahoma" w:hAnsi="Tahoma" w:cs="Tahoma"/>
          <w:b/>
          <w:color w:val="000000"/>
          <w:highlight w:val="white"/>
        </w:rPr>
      </w:pPr>
      <w:r>
        <w:rPr>
          <w:rFonts w:ascii="Tahoma" w:eastAsia="Tahoma" w:hAnsi="Tahoma" w:cs="Tahoma"/>
          <w:b/>
        </w:rPr>
        <w:t>Acrescenta-se o inciso IX - Corredores Verdes, ao Art. 7</w:t>
      </w:r>
      <w:r w:rsidR="008B3807">
        <w:rPr>
          <w:rFonts w:ascii="Tahoma" w:eastAsia="Tahoma" w:hAnsi="Tahoma" w:cs="Tahoma"/>
          <w:b/>
        </w:rPr>
        <w:t>9</w:t>
      </w:r>
      <w:r>
        <w:rPr>
          <w:rFonts w:ascii="Tahoma" w:eastAsia="Tahoma" w:hAnsi="Tahoma" w:cs="Tahoma"/>
          <w:b/>
        </w:rPr>
        <w:t>, DOS PARÂMETROS QUALIFICADORES DO MEIO AMBIENTE, CAPÍTULO III</w:t>
      </w:r>
      <w:r>
        <w:rPr>
          <w:rFonts w:ascii="Tahoma" w:eastAsia="Tahoma" w:hAnsi="Tahoma" w:cs="Tahoma"/>
        </w:rPr>
        <w:t xml:space="preserve">, </w:t>
      </w:r>
      <w:r>
        <w:rPr>
          <w:rFonts w:ascii="Tahoma" w:eastAsia="Tahoma" w:hAnsi="Tahoma" w:cs="Tahoma"/>
          <w:b/>
        </w:rPr>
        <w:t>DA OCUPAÇÃO DO SOLO, TÍTULO IV,</w:t>
      </w:r>
      <w:r>
        <w:rPr>
          <w:rFonts w:ascii="Tahoma" w:eastAsia="Tahoma" w:hAnsi="Tahoma" w:cs="Tahoma"/>
        </w:rPr>
        <w:t xml:space="preserve"> ao Projeto de Lei Nº </w:t>
      </w:r>
      <w:r w:rsidR="008B3807">
        <w:rPr>
          <w:rFonts w:ascii="Tahoma" w:eastAsia="Tahoma" w:hAnsi="Tahoma" w:cs="Tahoma"/>
        </w:rPr>
        <w:t>22</w:t>
      </w:r>
      <w:r w:rsidR="00A77152">
        <w:rPr>
          <w:rFonts w:ascii="Tahoma" w:eastAsia="Tahoma" w:hAnsi="Tahoma" w:cs="Tahoma"/>
        </w:rPr>
        <w:t>1</w:t>
      </w:r>
      <w:r>
        <w:rPr>
          <w:rFonts w:ascii="Tahoma" w:eastAsia="Tahoma" w:hAnsi="Tahoma" w:cs="Tahoma"/>
        </w:rPr>
        <w:t>/202</w:t>
      </w:r>
      <w:r w:rsidR="008B3807">
        <w:rPr>
          <w:rFonts w:ascii="Tahoma" w:eastAsia="Tahoma" w:hAnsi="Tahoma" w:cs="Tahoma"/>
        </w:rPr>
        <w:t>3</w:t>
      </w:r>
      <w:r>
        <w:rPr>
          <w:rFonts w:ascii="Tahoma" w:eastAsia="Tahoma" w:hAnsi="Tahoma" w:cs="Tahoma"/>
        </w:rPr>
        <w:t>, lei urbanística de Niterói, seu zoneamento, a aplicação de instrumentos de política urbana e as regras gerais de licenciamento da atividade edilícia e de fiscalização da execução de obras</w:t>
      </w:r>
      <w:r>
        <w:rPr>
          <w:rFonts w:ascii="Tahoma" w:eastAsia="Tahoma" w:hAnsi="Tahoma" w:cs="Tahoma"/>
          <w:color w:val="000000"/>
          <w:highlight w:val="white"/>
        </w:rPr>
        <w:t>.</w:t>
      </w:r>
    </w:p>
    <w:p w:rsidR="009752E2" w:rsidRDefault="009752E2">
      <w:pPr>
        <w:ind w:left="567"/>
        <w:jc w:val="both"/>
        <w:rPr>
          <w:rFonts w:ascii="Tahoma" w:eastAsia="Tahoma" w:hAnsi="Tahoma" w:cs="Tahoma"/>
        </w:rPr>
      </w:pPr>
    </w:p>
    <w:p w:rsidR="009752E2" w:rsidRDefault="00FA06D9">
      <w:pPr>
        <w:spacing w:line="360" w:lineRule="auto"/>
        <w:jc w:val="both"/>
        <w:rPr>
          <w:rFonts w:ascii="Tahoma" w:eastAsia="Tahoma" w:hAnsi="Tahoma" w:cs="Tahoma"/>
          <w:b/>
          <w:color w:val="000000"/>
          <w:highlight w:val="white"/>
        </w:rPr>
      </w:pPr>
      <w:r>
        <w:rPr>
          <w:rFonts w:ascii="Tahoma" w:eastAsia="Tahoma" w:hAnsi="Tahoma" w:cs="Tahoma"/>
          <w:b/>
        </w:rPr>
        <w:t>Art.1º - Acrescenta-se o inciso IX - Corredores Verdes, ao</w:t>
      </w:r>
      <w:r w:rsidR="008B3807">
        <w:rPr>
          <w:rFonts w:ascii="Tahoma" w:eastAsia="Tahoma" w:hAnsi="Tahoma" w:cs="Tahoma"/>
          <w:b/>
        </w:rPr>
        <w:t xml:space="preserve"> </w:t>
      </w:r>
      <w:r>
        <w:rPr>
          <w:rFonts w:ascii="Tahoma" w:eastAsia="Tahoma" w:hAnsi="Tahoma" w:cs="Tahoma"/>
          <w:b/>
        </w:rPr>
        <w:t>Art. 7</w:t>
      </w:r>
      <w:r w:rsidR="008B3807">
        <w:rPr>
          <w:rFonts w:ascii="Tahoma" w:eastAsia="Tahoma" w:hAnsi="Tahoma" w:cs="Tahoma"/>
          <w:b/>
        </w:rPr>
        <w:t>9</w:t>
      </w:r>
      <w:r>
        <w:rPr>
          <w:rFonts w:ascii="Tahoma" w:eastAsia="Tahoma" w:hAnsi="Tahoma" w:cs="Tahoma"/>
          <w:b/>
        </w:rPr>
        <w:t>, DOS PARÂMETROS QUALIFICADORES DO MEIO AMBIENTE, CAPÍTULO III</w:t>
      </w:r>
      <w:r>
        <w:rPr>
          <w:rFonts w:ascii="Tahoma" w:eastAsia="Tahoma" w:hAnsi="Tahoma" w:cs="Tahoma"/>
        </w:rPr>
        <w:t>,</w:t>
      </w:r>
      <w:r w:rsidR="008B3807">
        <w:rPr>
          <w:rFonts w:ascii="Tahoma" w:eastAsia="Tahoma" w:hAnsi="Tahoma" w:cs="Tahoma"/>
        </w:rPr>
        <w:t xml:space="preserve"> </w:t>
      </w:r>
      <w:r>
        <w:rPr>
          <w:rFonts w:ascii="Tahoma" w:eastAsia="Tahoma" w:hAnsi="Tahoma" w:cs="Tahoma"/>
          <w:b/>
        </w:rPr>
        <w:t>DA OCUPAÇÃO DO SOLO, TÍTULO IV</w:t>
      </w:r>
      <w:r>
        <w:rPr>
          <w:rFonts w:ascii="Tahoma" w:eastAsia="Tahoma" w:hAnsi="Tahoma" w:cs="Tahoma"/>
        </w:rPr>
        <w:t xml:space="preserve">, ao Projeto de Lei Nº </w:t>
      </w:r>
      <w:r w:rsidR="008B3807">
        <w:rPr>
          <w:rFonts w:ascii="Tahoma" w:eastAsia="Tahoma" w:hAnsi="Tahoma" w:cs="Tahoma"/>
        </w:rPr>
        <w:t>22</w:t>
      </w:r>
      <w:r w:rsidR="00A77152">
        <w:rPr>
          <w:rFonts w:ascii="Tahoma" w:eastAsia="Tahoma" w:hAnsi="Tahoma" w:cs="Tahoma"/>
        </w:rPr>
        <w:t>1</w:t>
      </w:r>
      <w:r>
        <w:rPr>
          <w:rFonts w:ascii="Tahoma" w:eastAsia="Tahoma" w:hAnsi="Tahoma" w:cs="Tahoma"/>
        </w:rPr>
        <w:t>/202</w:t>
      </w:r>
      <w:r w:rsidR="008B3807">
        <w:rPr>
          <w:rFonts w:ascii="Tahoma" w:eastAsia="Tahoma" w:hAnsi="Tahoma" w:cs="Tahoma"/>
        </w:rPr>
        <w:t>3</w:t>
      </w:r>
      <w:r>
        <w:rPr>
          <w:rFonts w:ascii="Tahoma" w:eastAsia="Tahoma" w:hAnsi="Tahoma" w:cs="Tahoma"/>
        </w:rPr>
        <w:t>, lei urbanística de Niterói, seu zoneamento, a aplicação de instrumentos de política urbana e as regras gerais de licenciamento da atividade edilícia e de fiscalização da execução de obras, como segue</w:t>
      </w:r>
      <w:r>
        <w:rPr>
          <w:rFonts w:ascii="Tahoma" w:eastAsia="Tahoma" w:hAnsi="Tahoma" w:cs="Tahoma"/>
          <w:highlight w:val="white"/>
        </w:rPr>
        <w:t>:</w:t>
      </w:r>
    </w:p>
    <w:p w:rsidR="009752E2" w:rsidRDefault="009752E2">
      <w:pPr>
        <w:spacing w:line="360" w:lineRule="auto"/>
        <w:jc w:val="both"/>
      </w:pPr>
    </w:p>
    <w:p w:rsidR="009752E2" w:rsidRDefault="00FA06D9">
      <w:pPr>
        <w:spacing w:line="360" w:lineRule="auto"/>
        <w:ind w:firstLine="7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</w:rPr>
        <w:t>IX -</w:t>
      </w:r>
      <w:r>
        <w:rPr>
          <w:rFonts w:ascii="Tahoma" w:eastAsia="Tahoma" w:hAnsi="Tahoma" w:cs="Tahoma"/>
        </w:rPr>
        <w:t xml:space="preserve"> </w:t>
      </w:r>
      <w:r>
        <w:rPr>
          <w:rFonts w:ascii="Tahoma" w:eastAsia="Tahoma" w:hAnsi="Tahoma" w:cs="Tahoma"/>
          <w:b/>
        </w:rPr>
        <w:t>Corredores Verdes</w:t>
      </w:r>
      <w:r>
        <w:rPr>
          <w:rFonts w:ascii="Tahoma" w:eastAsia="Tahoma" w:hAnsi="Tahoma" w:cs="Tahoma"/>
        </w:rPr>
        <w:t xml:space="preserve">: espaços lineares abertos que desempenham funções ecológicas, tais como conexão de fragmentos de vegetação, proteção de corpos hídricos, manejo das águas das chuvas, promoção de melhoria da qualidade do ar e a sua umidade, conservação da biodiversidade e promoção de múltiplos usos para a população como transporte não motorizado e recreação. </w:t>
      </w:r>
    </w:p>
    <w:p w:rsidR="00D45DDF" w:rsidRDefault="00D45DDF">
      <w:pPr>
        <w:spacing w:line="360" w:lineRule="auto"/>
        <w:ind w:firstLine="720"/>
        <w:jc w:val="both"/>
        <w:rPr>
          <w:rFonts w:ascii="Tahoma" w:eastAsia="Tahoma" w:hAnsi="Tahoma" w:cs="Tahoma"/>
        </w:rPr>
      </w:pPr>
    </w:p>
    <w:p w:rsidR="00D45DDF" w:rsidRDefault="00D45DDF">
      <w:pPr>
        <w:spacing w:line="360" w:lineRule="auto"/>
        <w:ind w:firstLine="720"/>
        <w:jc w:val="both"/>
        <w:rPr>
          <w:rFonts w:ascii="Tahoma" w:eastAsia="Tahoma" w:hAnsi="Tahoma" w:cs="Tahoma"/>
        </w:rPr>
      </w:pPr>
    </w:p>
    <w:p w:rsidR="009752E2" w:rsidRDefault="00FA06D9">
      <w:pPr>
        <w:spacing w:line="360" w:lineRule="auto"/>
        <w:ind w:firstLine="7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</w:rPr>
        <w:lastRenderedPageBreak/>
        <w:t>§ 1º</w:t>
      </w:r>
      <w:r>
        <w:rPr>
          <w:rFonts w:ascii="Tahoma" w:eastAsia="Tahoma" w:hAnsi="Tahoma" w:cs="Tahoma"/>
        </w:rPr>
        <w:t xml:space="preserve"> Nas vias consideradas corredores verdes, os projetos paisagístico e de arborização devem observar as diretrizes e condicionantes estabelecidas por órgão municipal competente e ser elaborados objetivando o conforto ambiental e prevendo a conformação de corredores verdes conectando os fragmentos florestais remanescentes espalhados por várias regiões da cidade.</w:t>
      </w:r>
    </w:p>
    <w:p w:rsidR="009752E2" w:rsidRDefault="00FA06D9">
      <w:pPr>
        <w:spacing w:line="360" w:lineRule="auto"/>
        <w:ind w:firstLine="7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</w:rPr>
        <w:t xml:space="preserve"> § 2º </w:t>
      </w:r>
      <w:r>
        <w:rPr>
          <w:rFonts w:ascii="Tahoma" w:eastAsia="Tahoma" w:hAnsi="Tahoma" w:cs="Tahoma"/>
        </w:rPr>
        <w:t xml:space="preserve">As redes de distribuição aérea das concessionárias de serviços públicos deverão ser instaladas, prioritariamente, em apenas um dos lados das vias. </w:t>
      </w:r>
    </w:p>
    <w:p w:rsidR="009752E2" w:rsidRDefault="00FA06D9">
      <w:pPr>
        <w:spacing w:line="360" w:lineRule="auto"/>
        <w:ind w:firstLine="7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</w:rPr>
        <w:t xml:space="preserve">§ 3º </w:t>
      </w:r>
      <w:r>
        <w:rPr>
          <w:rFonts w:ascii="Tahoma" w:eastAsia="Tahoma" w:hAnsi="Tahoma" w:cs="Tahoma"/>
        </w:rPr>
        <w:t xml:space="preserve">Os </w:t>
      </w:r>
      <w:r>
        <w:rPr>
          <w:rFonts w:ascii="Tahoma" w:eastAsia="Tahoma" w:hAnsi="Tahoma" w:cs="Tahoma"/>
          <w:b/>
        </w:rPr>
        <w:t>Corredores Verdes</w:t>
      </w:r>
      <w:r>
        <w:rPr>
          <w:rFonts w:ascii="Tahoma" w:eastAsia="Tahoma" w:hAnsi="Tahoma" w:cs="Tahoma"/>
        </w:rPr>
        <w:t xml:space="preserve"> serão catalogados, classificados e terão regras</w:t>
      </w:r>
      <w:proofErr w:type="gramStart"/>
      <w:r>
        <w:rPr>
          <w:rFonts w:ascii="Tahoma" w:eastAsia="Tahoma" w:hAnsi="Tahoma" w:cs="Tahoma"/>
        </w:rPr>
        <w:t xml:space="preserve">  </w:t>
      </w:r>
      <w:proofErr w:type="gramEnd"/>
      <w:r>
        <w:rPr>
          <w:rFonts w:ascii="Tahoma" w:eastAsia="Tahoma" w:hAnsi="Tahoma" w:cs="Tahoma"/>
        </w:rPr>
        <w:t>estabelecidas por meio de decreto regulamentar específico.</w:t>
      </w:r>
    </w:p>
    <w:p w:rsidR="009752E2" w:rsidRDefault="009752E2">
      <w:pPr>
        <w:spacing w:line="360" w:lineRule="auto"/>
        <w:ind w:firstLine="720"/>
        <w:jc w:val="both"/>
        <w:rPr>
          <w:rFonts w:ascii="Tahoma" w:eastAsia="Tahoma" w:hAnsi="Tahoma" w:cs="Tahoma"/>
        </w:rPr>
      </w:pPr>
    </w:p>
    <w:p w:rsidR="009752E2" w:rsidRDefault="009752E2">
      <w:pPr>
        <w:ind w:left="567"/>
        <w:jc w:val="right"/>
        <w:rPr>
          <w:rFonts w:ascii="Tahoma" w:eastAsia="Tahoma" w:hAnsi="Tahoma" w:cs="Tahoma"/>
        </w:rPr>
      </w:pPr>
    </w:p>
    <w:p w:rsidR="009752E2" w:rsidRDefault="009752E2">
      <w:pPr>
        <w:ind w:left="567"/>
        <w:jc w:val="right"/>
        <w:rPr>
          <w:rFonts w:ascii="Tahoma" w:eastAsia="Tahoma" w:hAnsi="Tahoma" w:cs="Tahoma"/>
        </w:rPr>
      </w:pPr>
    </w:p>
    <w:p w:rsidR="009752E2" w:rsidRDefault="00FA06D9">
      <w:pPr>
        <w:ind w:left="567"/>
        <w:jc w:val="right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Sala das Sessões, </w:t>
      </w:r>
      <w:r w:rsidR="00207F1B">
        <w:rPr>
          <w:rFonts w:ascii="Tahoma" w:eastAsia="Tahoma" w:hAnsi="Tahoma" w:cs="Tahoma"/>
        </w:rPr>
        <w:t>26</w:t>
      </w:r>
      <w:r>
        <w:rPr>
          <w:rFonts w:ascii="Tahoma" w:eastAsia="Tahoma" w:hAnsi="Tahoma" w:cs="Tahoma"/>
        </w:rPr>
        <w:t xml:space="preserve"> de </w:t>
      </w:r>
      <w:r w:rsidR="00271EE4">
        <w:rPr>
          <w:rFonts w:ascii="Tahoma" w:eastAsia="Tahoma" w:hAnsi="Tahoma" w:cs="Tahoma"/>
        </w:rPr>
        <w:t>outubro</w:t>
      </w:r>
      <w:r>
        <w:rPr>
          <w:rFonts w:ascii="Tahoma" w:eastAsia="Tahoma" w:hAnsi="Tahoma" w:cs="Tahoma"/>
        </w:rPr>
        <w:t xml:space="preserve"> de 202</w:t>
      </w:r>
      <w:r w:rsidR="00207F1B">
        <w:rPr>
          <w:rFonts w:ascii="Tahoma" w:eastAsia="Tahoma" w:hAnsi="Tahoma" w:cs="Tahoma"/>
        </w:rPr>
        <w:t>3</w:t>
      </w:r>
      <w:r>
        <w:rPr>
          <w:rFonts w:ascii="Tahoma" w:eastAsia="Tahoma" w:hAnsi="Tahoma" w:cs="Tahoma"/>
        </w:rPr>
        <w:t>.</w:t>
      </w:r>
    </w:p>
    <w:p w:rsidR="009752E2" w:rsidRDefault="009752E2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9752E2" w:rsidRDefault="009752E2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9752E2" w:rsidRDefault="009752E2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9752E2" w:rsidRDefault="009752E2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9752E2" w:rsidRDefault="00FA06D9">
      <w:pPr>
        <w:shd w:val="clear" w:color="auto" w:fill="FFFFFF"/>
        <w:jc w:val="center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>Daniel Marques</w:t>
      </w:r>
    </w:p>
    <w:p w:rsidR="009752E2" w:rsidRDefault="009752E2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9752E2" w:rsidRDefault="00FA06D9">
      <w:pPr>
        <w:shd w:val="clear" w:color="auto" w:fill="FFFFFF"/>
        <w:jc w:val="center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 xml:space="preserve">Vereador </w:t>
      </w:r>
    </w:p>
    <w:p w:rsidR="009752E2" w:rsidRDefault="009752E2">
      <w:pPr>
        <w:rPr>
          <w:rFonts w:ascii="Tahoma" w:eastAsia="Tahoma" w:hAnsi="Tahoma" w:cs="Tahoma"/>
          <w:b/>
          <w:sz w:val="22"/>
          <w:szCs w:val="22"/>
        </w:rPr>
      </w:pPr>
    </w:p>
    <w:p w:rsidR="009752E2" w:rsidRDefault="009752E2">
      <w:pPr>
        <w:rPr>
          <w:rFonts w:ascii="Tahoma" w:eastAsia="Tahoma" w:hAnsi="Tahoma" w:cs="Tahoma"/>
          <w:b/>
          <w:sz w:val="22"/>
          <w:szCs w:val="22"/>
        </w:rPr>
      </w:pPr>
    </w:p>
    <w:p w:rsidR="009752E2" w:rsidRDefault="009752E2">
      <w:pPr>
        <w:rPr>
          <w:rFonts w:ascii="Tahoma" w:eastAsia="Tahoma" w:hAnsi="Tahoma" w:cs="Tahoma"/>
          <w:b/>
          <w:sz w:val="22"/>
          <w:szCs w:val="22"/>
        </w:rPr>
      </w:pPr>
    </w:p>
    <w:p w:rsidR="009752E2" w:rsidRDefault="009752E2">
      <w:pPr>
        <w:rPr>
          <w:rFonts w:ascii="Tahoma" w:eastAsia="Tahoma" w:hAnsi="Tahoma" w:cs="Tahoma"/>
          <w:b/>
          <w:sz w:val="22"/>
          <w:szCs w:val="22"/>
        </w:rPr>
      </w:pPr>
    </w:p>
    <w:p w:rsidR="009752E2" w:rsidRDefault="009752E2">
      <w:pPr>
        <w:rPr>
          <w:rFonts w:ascii="Tahoma" w:eastAsia="Tahoma" w:hAnsi="Tahoma" w:cs="Tahoma"/>
          <w:b/>
          <w:sz w:val="22"/>
          <w:szCs w:val="22"/>
        </w:rPr>
      </w:pPr>
    </w:p>
    <w:p w:rsidR="009752E2" w:rsidRDefault="009752E2">
      <w:pPr>
        <w:rPr>
          <w:rFonts w:ascii="Tahoma" w:eastAsia="Tahoma" w:hAnsi="Tahoma" w:cs="Tahoma"/>
          <w:b/>
          <w:sz w:val="22"/>
          <w:szCs w:val="22"/>
        </w:rPr>
      </w:pPr>
    </w:p>
    <w:p w:rsidR="009752E2" w:rsidRDefault="009752E2">
      <w:pPr>
        <w:rPr>
          <w:rFonts w:ascii="Tahoma" w:eastAsia="Tahoma" w:hAnsi="Tahoma" w:cs="Tahoma"/>
          <w:b/>
          <w:sz w:val="22"/>
          <w:szCs w:val="22"/>
        </w:rPr>
      </w:pPr>
    </w:p>
    <w:p w:rsidR="009752E2" w:rsidRDefault="009752E2">
      <w:pPr>
        <w:rPr>
          <w:rFonts w:ascii="Tahoma" w:eastAsia="Tahoma" w:hAnsi="Tahoma" w:cs="Tahoma"/>
          <w:b/>
          <w:sz w:val="22"/>
          <w:szCs w:val="22"/>
        </w:rPr>
      </w:pPr>
    </w:p>
    <w:p w:rsidR="009752E2" w:rsidRDefault="009752E2">
      <w:pPr>
        <w:rPr>
          <w:rFonts w:ascii="Tahoma" w:eastAsia="Tahoma" w:hAnsi="Tahoma" w:cs="Tahoma"/>
          <w:b/>
          <w:sz w:val="22"/>
          <w:szCs w:val="22"/>
        </w:rPr>
      </w:pPr>
    </w:p>
    <w:p w:rsidR="009752E2" w:rsidRDefault="009752E2">
      <w:pPr>
        <w:rPr>
          <w:rFonts w:ascii="Tahoma" w:eastAsia="Tahoma" w:hAnsi="Tahoma" w:cs="Tahoma"/>
          <w:b/>
          <w:sz w:val="22"/>
          <w:szCs w:val="22"/>
        </w:rPr>
      </w:pPr>
    </w:p>
    <w:p w:rsidR="009752E2" w:rsidRDefault="009752E2">
      <w:pPr>
        <w:rPr>
          <w:rFonts w:ascii="Tahoma" w:eastAsia="Tahoma" w:hAnsi="Tahoma" w:cs="Tahoma"/>
          <w:b/>
          <w:sz w:val="22"/>
          <w:szCs w:val="22"/>
        </w:rPr>
      </w:pPr>
    </w:p>
    <w:p w:rsidR="009752E2" w:rsidRDefault="009752E2">
      <w:pPr>
        <w:rPr>
          <w:rFonts w:ascii="Tahoma" w:eastAsia="Tahoma" w:hAnsi="Tahoma" w:cs="Tahoma"/>
          <w:b/>
          <w:sz w:val="22"/>
          <w:szCs w:val="22"/>
        </w:rPr>
      </w:pPr>
    </w:p>
    <w:p w:rsidR="009752E2" w:rsidRDefault="009752E2">
      <w:pPr>
        <w:rPr>
          <w:rFonts w:ascii="Tahoma" w:eastAsia="Tahoma" w:hAnsi="Tahoma" w:cs="Tahoma"/>
          <w:b/>
          <w:sz w:val="22"/>
          <w:szCs w:val="22"/>
        </w:rPr>
      </w:pPr>
    </w:p>
    <w:p w:rsidR="009752E2" w:rsidRDefault="009752E2">
      <w:pPr>
        <w:rPr>
          <w:rFonts w:ascii="Tahoma" w:eastAsia="Tahoma" w:hAnsi="Tahoma" w:cs="Tahoma"/>
          <w:b/>
          <w:sz w:val="22"/>
          <w:szCs w:val="22"/>
        </w:rPr>
      </w:pPr>
    </w:p>
    <w:p w:rsidR="009752E2" w:rsidRDefault="009752E2">
      <w:pPr>
        <w:rPr>
          <w:rFonts w:ascii="Tahoma" w:eastAsia="Tahoma" w:hAnsi="Tahoma" w:cs="Tahoma"/>
          <w:b/>
          <w:sz w:val="22"/>
          <w:szCs w:val="22"/>
        </w:rPr>
      </w:pPr>
    </w:p>
    <w:p w:rsidR="009752E2" w:rsidRDefault="009752E2">
      <w:pPr>
        <w:rPr>
          <w:rFonts w:ascii="Tahoma" w:eastAsia="Tahoma" w:hAnsi="Tahoma" w:cs="Tahoma"/>
          <w:b/>
          <w:sz w:val="22"/>
          <w:szCs w:val="22"/>
        </w:rPr>
      </w:pPr>
    </w:p>
    <w:p w:rsidR="009752E2" w:rsidRDefault="00FA06D9">
      <w:pPr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lastRenderedPageBreak/>
        <w:t>JUSTIFICATIVA:</w:t>
      </w:r>
    </w:p>
    <w:p w:rsidR="009752E2" w:rsidRDefault="00FA06D9">
      <w:pPr>
        <w:spacing w:line="360" w:lineRule="auto"/>
        <w:ind w:firstLine="7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Corredores verdes (ecológicos) são porções de ecossistema que promovem a ligação entre áreas fragmentadas, sendo importantes para garantir o deslocamento de animais e a dispersão de sementes entre essas áreas. Esses corredores são fundamentais para diminuírem o impacto dos homens nessas regiões, uma vez que a fragmentação de habitats pode ter </w:t>
      </w:r>
      <w:proofErr w:type="spellStart"/>
      <w:r>
        <w:rPr>
          <w:rFonts w:ascii="Tahoma" w:eastAsia="Tahoma" w:hAnsi="Tahoma" w:cs="Tahoma"/>
        </w:rPr>
        <w:t>consequências</w:t>
      </w:r>
      <w:proofErr w:type="spellEnd"/>
      <w:r>
        <w:rPr>
          <w:rFonts w:ascii="Tahoma" w:eastAsia="Tahoma" w:hAnsi="Tahoma" w:cs="Tahoma"/>
        </w:rPr>
        <w:t xml:space="preserve"> drásticas para a fauna e a flora local, sendo responsável, até mesmo, por extinção de espécies.</w:t>
      </w:r>
    </w:p>
    <w:p w:rsidR="009752E2" w:rsidRDefault="00FA06D9">
      <w:pPr>
        <w:spacing w:line="360" w:lineRule="auto"/>
        <w:ind w:firstLine="7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As árvores foram perdendo seu espaço no desenvolvimento de grandes centros urbanos, como é o caso da cidade de Niterói. Por esse motivo, atualmente as escassas áreas arborizadas acabam sendo valorizadas, não apenas pela melhoria na qualidade do ar que elas proporcionam, mas por tornarem o ambiente visualmente mais agradável, amenizarem desastres naturais e diminuírem a incidência das ilhas de calor - fenômeno que aumenta a temperatura na área mais urbanizada da cidade.  </w:t>
      </w:r>
    </w:p>
    <w:p w:rsidR="009752E2" w:rsidRDefault="00FA06D9">
      <w:pPr>
        <w:spacing w:line="360" w:lineRule="auto"/>
        <w:ind w:firstLine="7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Com todas estas questões, os corredores verdes vêm ganhando cada vez mais espaço entre as avenidas, ruas e vias das selvas urbanas, dando mais vida para os espaços,</w:t>
      </w:r>
      <w:proofErr w:type="gramStart"/>
      <w:r>
        <w:rPr>
          <w:rFonts w:ascii="Tahoma" w:eastAsia="Tahoma" w:hAnsi="Tahoma" w:cs="Tahoma"/>
        </w:rPr>
        <w:t xml:space="preserve">  </w:t>
      </w:r>
      <w:proofErr w:type="gramEnd"/>
      <w:r>
        <w:rPr>
          <w:rFonts w:ascii="Tahoma" w:eastAsia="Tahoma" w:hAnsi="Tahoma" w:cs="Tahoma"/>
        </w:rPr>
        <w:t>além de limitarem a expansão urbana proporcionam áreas de lazer e recreio.</w:t>
      </w:r>
    </w:p>
    <w:p w:rsidR="009752E2" w:rsidRDefault="00FA06D9">
      <w:pPr>
        <w:spacing w:line="360" w:lineRule="auto"/>
        <w:ind w:firstLine="7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No cenário urbano, o corredor verde permite atitudes relevantes dentro do convívio com a cidade: o passeio e a ‘experiência visual’. Estes eixos verdes garantiam ligações entre pontos-chave da cidade, motivando a ‘viagem urbana’. Por exemplo, o </w:t>
      </w:r>
      <w:proofErr w:type="spellStart"/>
      <w:r>
        <w:rPr>
          <w:rFonts w:ascii="Tahoma" w:eastAsia="Tahoma" w:hAnsi="Tahoma" w:cs="Tahoma"/>
        </w:rPr>
        <w:t>boulevard</w:t>
      </w:r>
      <w:proofErr w:type="spellEnd"/>
      <w:r>
        <w:rPr>
          <w:rFonts w:ascii="Tahoma" w:eastAsia="Tahoma" w:hAnsi="Tahoma" w:cs="Tahoma"/>
        </w:rPr>
        <w:t>, em Paris, uma avenida ladeada de vegetação, oferece aos residentes e visitantes o prazer de passear e desfrutar de um local fresco e inesquecível.</w:t>
      </w:r>
    </w:p>
    <w:p w:rsidR="009752E2" w:rsidRDefault="00FA06D9">
      <w:pPr>
        <w:spacing w:line="360" w:lineRule="auto"/>
        <w:ind w:firstLine="7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Os corredores ecológicos são uma forma de compensar os impactos negativos do homem no meio ambiente, garantindo que áreas fragmentadas possam ser conectadas. Plantas e animais são diretamente impactados pela fragmentação de ambientes.</w:t>
      </w:r>
    </w:p>
    <w:p w:rsidR="009752E2" w:rsidRDefault="00FA06D9">
      <w:pPr>
        <w:spacing w:line="360" w:lineRule="auto"/>
        <w:ind w:firstLine="7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No caso dos animais, eles são impedidos de circular livremente por grandes áreas, sendo necessário cruzar ambientes sem seu habitat natural para chegar a outro fragmento. Nesse momento, mui</w:t>
      </w:r>
      <w:r w:rsidR="00D45DDF">
        <w:rPr>
          <w:rFonts w:ascii="Tahoma" w:eastAsia="Tahoma" w:hAnsi="Tahoma" w:cs="Tahoma"/>
        </w:rPr>
        <w:t>tos animais podem ser predados,</w:t>
      </w:r>
      <w:r>
        <w:rPr>
          <w:rFonts w:ascii="Tahoma" w:eastAsia="Tahoma" w:hAnsi="Tahoma" w:cs="Tahoma"/>
        </w:rPr>
        <w:t xml:space="preserve"> capturados ou, até mesmo, atropelados, </w:t>
      </w:r>
      <w:r>
        <w:rPr>
          <w:rFonts w:ascii="Tahoma" w:eastAsia="Tahoma" w:hAnsi="Tahoma" w:cs="Tahoma"/>
        </w:rPr>
        <w:lastRenderedPageBreak/>
        <w:t>quando, por exemplo, entre os fragmentos, há estradas.</w:t>
      </w:r>
    </w:p>
    <w:p w:rsidR="009752E2" w:rsidRDefault="00FA06D9">
      <w:pPr>
        <w:spacing w:line="360" w:lineRule="auto"/>
        <w:ind w:firstLine="7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As plantas são também prejudicadas, uma vez que sua propagação é comprometida. A polinização e a dispersão de sementes, por exemplo, podem não ocorrer, o que dificulta a dispersão da espécie por outras áreas. Além disso, com o tempo, a fragmentação pode levar ao surgimento de </w:t>
      </w:r>
      <w:proofErr w:type="spellStart"/>
      <w:r>
        <w:rPr>
          <w:rFonts w:ascii="Tahoma" w:eastAsia="Tahoma" w:hAnsi="Tahoma" w:cs="Tahoma"/>
        </w:rPr>
        <w:t>subpopulações</w:t>
      </w:r>
      <w:proofErr w:type="spellEnd"/>
      <w:r>
        <w:rPr>
          <w:rFonts w:ascii="Tahoma" w:eastAsia="Tahoma" w:hAnsi="Tahoma" w:cs="Tahoma"/>
        </w:rPr>
        <w:t>.</w:t>
      </w:r>
    </w:p>
    <w:p w:rsidR="009752E2" w:rsidRDefault="00FA06D9">
      <w:pPr>
        <w:spacing w:line="360" w:lineRule="auto"/>
        <w:ind w:firstLine="7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Assim, chegamos </w:t>
      </w:r>
      <w:proofErr w:type="gramStart"/>
      <w:r>
        <w:rPr>
          <w:rFonts w:ascii="Tahoma" w:eastAsia="Tahoma" w:hAnsi="Tahoma" w:cs="Tahoma"/>
        </w:rPr>
        <w:t>a</w:t>
      </w:r>
      <w:proofErr w:type="gramEnd"/>
      <w:r>
        <w:rPr>
          <w:rFonts w:ascii="Tahoma" w:eastAsia="Tahoma" w:hAnsi="Tahoma" w:cs="Tahoma"/>
        </w:rPr>
        <w:t xml:space="preserve"> conclusão que os corredores contribuem com a proteção da biodiversidade, ajudam no gerenciamento das águas, proporcionam oportunidades de recreação, fortalecem a coesão comunitária e cultural, criam identidade, abrigam a circulação da vida silvestre e criam rotas de dispersão; </w:t>
      </w:r>
      <w:r>
        <w:rPr>
          <w:rFonts w:ascii="Tahoma" w:eastAsia="Tahoma" w:hAnsi="Tahoma" w:cs="Tahoma"/>
          <w:highlight w:val="white"/>
        </w:rPr>
        <w:t xml:space="preserve"> O plantio de árvores está entre as principais ações de adaptação das cidades, com a finalidade de melhorar a infraestrutura verde e enfrentar o problema das “ilhas de calor” e do “aquecimento global”</w:t>
      </w:r>
      <w:r>
        <w:rPr>
          <w:rFonts w:ascii="Tahoma" w:eastAsia="Tahoma" w:hAnsi="Tahoma" w:cs="Tahoma"/>
        </w:rPr>
        <w:t>.</w:t>
      </w:r>
    </w:p>
    <w:p w:rsidR="009752E2" w:rsidRDefault="00FA06D9">
      <w:pPr>
        <w:spacing w:line="360" w:lineRule="auto"/>
        <w:ind w:firstLine="7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O Município de Niterói deve ter um compromisso com as próximas gerações, entregando uma cidade economicamente mais desenvolvida, socialmente justa e ambientalmente preservada. </w:t>
      </w:r>
    </w:p>
    <w:p w:rsidR="009752E2" w:rsidRDefault="00FA06D9">
      <w:pPr>
        <w:spacing w:line="360" w:lineRule="auto"/>
        <w:ind w:firstLine="709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Desta maneira, conto com o apoio dos Nobres Pares para aprovação da presente emenda.</w:t>
      </w:r>
    </w:p>
    <w:p w:rsidR="009752E2" w:rsidRDefault="009752E2">
      <w:pPr>
        <w:spacing w:line="360" w:lineRule="auto"/>
        <w:jc w:val="both"/>
        <w:rPr>
          <w:rFonts w:ascii="Tahoma" w:eastAsia="Tahoma" w:hAnsi="Tahoma" w:cs="Tahoma"/>
        </w:rPr>
      </w:pPr>
    </w:p>
    <w:sectPr w:rsidR="009752E2" w:rsidSect="009752E2">
      <w:headerReference w:type="default" r:id="rId7"/>
      <w:footerReference w:type="default" r:id="rId8"/>
      <w:pgSz w:w="11905" w:h="16837"/>
      <w:pgMar w:top="1134" w:right="706" w:bottom="1134" w:left="1005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06D9" w:rsidRDefault="00FA06D9" w:rsidP="009752E2">
      <w:r>
        <w:separator/>
      </w:r>
    </w:p>
  </w:endnote>
  <w:endnote w:type="continuationSeparator" w:id="1">
    <w:p w:rsidR="00FA06D9" w:rsidRDefault="00FA06D9" w:rsidP="009752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DDF" w:rsidRPr="001D7195" w:rsidRDefault="00D45DDF" w:rsidP="00D45DD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r w:rsidRPr="001D7195">
      <w:rPr>
        <w:rFonts w:ascii="Tahoma" w:eastAsia="Tahoma" w:hAnsi="Tahoma" w:cs="Tahoma"/>
        <w:b/>
        <w:i/>
        <w:sz w:val="16"/>
        <w:szCs w:val="16"/>
      </w:rPr>
      <w:t>Av. Amaral Peixoto, 625 / Gabinete: 30 – Centro – Niterói – RJ – CEP</w:t>
    </w:r>
    <w:proofErr w:type="gramStart"/>
    <w:r w:rsidRPr="001D7195">
      <w:rPr>
        <w:rFonts w:ascii="Tahoma" w:eastAsia="Tahoma" w:hAnsi="Tahoma" w:cs="Tahoma"/>
        <w:b/>
        <w:i/>
        <w:sz w:val="16"/>
        <w:szCs w:val="16"/>
      </w:rPr>
      <w:t>.:</w:t>
    </w:r>
    <w:proofErr w:type="gramEnd"/>
    <w:r w:rsidRPr="001D7195">
      <w:rPr>
        <w:rFonts w:ascii="Tahoma" w:eastAsia="Tahoma" w:hAnsi="Tahoma" w:cs="Tahoma"/>
        <w:b/>
        <w:i/>
        <w:sz w:val="16"/>
        <w:szCs w:val="16"/>
      </w:rPr>
      <w:t xml:space="preserve"> 24.023-900   </w:t>
    </w:r>
    <w:r>
      <w:rPr>
        <w:rFonts w:ascii="Tahoma" w:eastAsia="Tahoma" w:hAnsi="Tahoma" w:cs="Tahoma"/>
        <w:b/>
        <w:i/>
        <w:sz w:val="16"/>
        <w:szCs w:val="16"/>
      </w:rPr>
      <w:t xml:space="preserve">-    </w:t>
    </w:r>
    <w:r w:rsidRPr="001D7195">
      <w:rPr>
        <w:rFonts w:ascii="Tahoma" w:eastAsia="Tahoma" w:hAnsi="Tahoma" w:cs="Tahoma"/>
        <w:b/>
        <w:i/>
        <w:sz w:val="16"/>
        <w:szCs w:val="16"/>
      </w:rPr>
      <w:t>RG</w:t>
    </w:r>
  </w:p>
  <w:p w:rsidR="00D45DDF" w:rsidRPr="001D7195" w:rsidRDefault="00D45DDF" w:rsidP="00D45DD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hAnsi="Tahoma" w:cs="Tahoma"/>
        <w:b/>
        <w:i/>
        <w:sz w:val="16"/>
        <w:szCs w:val="16"/>
      </w:rPr>
    </w:pPr>
    <w:r w:rsidRPr="001D7195">
      <w:rPr>
        <w:rFonts w:ascii="Tahoma" w:eastAsia="Tahoma" w:hAnsi="Tahoma" w:cs="Tahoma"/>
        <w:b/>
        <w:i/>
        <w:sz w:val="16"/>
        <w:szCs w:val="16"/>
      </w:rPr>
      <w:t>Telefone fixo</w:t>
    </w:r>
    <w:proofErr w:type="gramStart"/>
    <w:r w:rsidRPr="001D7195">
      <w:rPr>
        <w:rFonts w:ascii="Tahoma" w:eastAsia="Tahoma" w:hAnsi="Tahoma" w:cs="Tahoma"/>
        <w:b/>
        <w:i/>
        <w:sz w:val="16"/>
        <w:szCs w:val="16"/>
      </w:rPr>
      <w:t xml:space="preserve"> </w:t>
    </w:r>
    <w:r w:rsidRPr="001D7195">
      <w:rPr>
        <w:rFonts w:ascii="Tahoma" w:hAnsi="Tahoma" w:cs="Tahoma"/>
        <w:b/>
        <w:i/>
        <w:sz w:val="16"/>
        <w:szCs w:val="16"/>
      </w:rPr>
      <w:t xml:space="preserve"> </w:t>
    </w:r>
    <w:proofErr w:type="gramEnd"/>
    <w:r w:rsidRPr="001D7195">
      <w:rPr>
        <w:rFonts w:ascii="Tahoma" w:hAnsi="Tahoma" w:cs="Tahoma"/>
        <w:b/>
        <w:i/>
        <w:sz w:val="16"/>
        <w:szCs w:val="16"/>
      </w:rPr>
      <w:t xml:space="preserve">– 2620.1321 – Telefone móvel </w:t>
    </w:r>
    <w:proofErr w:type="spellStart"/>
    <w:r w:rsidRPr="001D7195">
      <w:rPr>
        <w:rFonts w:ascii="Tahoma" w:hAnsi="Tahoma" w:cs="Tahoma"/>
        <w:b/>
        <w:i/>
        <w:sz w:val="16"/>
        <w:szCs w:val="16"/>
      </w:rPr>
      <w:t>Whatsapp</w:t>
    </w:r>
    <w:proofErr w:type="spellEnd"/>
    <w:r>
      <w:rPr>
        <w:rFonts w:ascii="Tahoma" w:hAnsi="Tahoma" w:cs="Tahoma"/>
        <w:b/>
        <w:i/>
        <w:sz w:val="16"/>
        <w:szCs w:val="16"/>
      </w:rPr>
      <w:t xml:space="preserve"> – 99315 - 2332</w:t>
    </w:r>
    <w:r w:rsidRPr="001D7195">
      <w:rPr>
        <w:rFonts w:ascii="Tahoma" w:hAnsi="Tahoma" w:cs="Tahoma"/>
        <w:b/>
        <w:i/>
        <w:sz w:val="16"/>
        <w:szCs w:val="16"/>
      </w:rPr>
      <w:t xml:space="preserve">  </w:t>
    </w:r>
  </w:p>
  <w:p w:rsidR="00D45DDF" w:rsidRPr="001D7195" w:rsidRDefault="00D45DDF" w:rsidP="00D45DD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proofErr w:type="spellStart"/>
    <w:r w:rsidRPr="001D7195">
      <w:rPr>
        <w:rFonts w:ascii="Tahoma" w:eastAsia="Tahoma" w:hAnsi="Tahoma" w:cs="Tahoma"/>
        <w:b/>
        <w:i/>
        <w:sz w:val="16"/>
        <w:szCs w:val="16"/>
      </w:rPr>
      <w:t>E-mail</w:t>
    </w:r>
    <w:proofErr w:type="spellEnd"/>
    <w:r w:rsidRPr="001D7195">
      <w:rPr>
        <w:rFonts w:ascii="Tahoma" w:eastAsia="Tahoma" w:hAnsi="Tahoma" w:cs="Tahoma"/>
        <w:b/>
        <w:i/>
        <w:sz w:val="16"/>
        <w:szCs w:val="16"/>
      </w:rPr>
      <w:t>: vereadordanielmarques@gmail.com</w:t>
    </w:r>
  </w:p>
  <w:p w:rsidR="00D45DDF" w:rsidRDefault="00D45DDF" w:rsidP="00D45DDF">
    <w:pPr>
      <w:pStyle w:val="Rodap"/>
    </w:pPr>
  </w:p>
  <w:p w:rsidR="00D45DDF" w:rsidRDefault="00D45DDF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06D9" w:rsidRDefault="00FA06D9" w:rsidP="009752E2">
      <w:r>
        <w:separator/>
      </w:r>
    </w:p>
  </w:footnote>
  <w:footnote w:type="continuationSeparator" w:id="1">
    <w:p w:rsidR="00FA06D9" w:rsidRDefault="00FA06D9" w:rsidP="009752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2E2" w:rsidRDefault="009752E2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1"/>
      <w:tblW w:w="9648" w:type="dxa"/>
      <w:tblInd w:w="108" w:type="dxa"/>
      <w:tblLayout w:type="fixed"/>
      <w:tblLook w:val="0000"/>
    </w:tblPr>
    <w:tblGrid>
      <w:gridCol w:w="1728"/>
      <w:gridCol w:w="7920"/>
    </w:tblGrid>
    <w:tr w:rsidR="009752E2">
      <w:trPr>
        <w:cantSplit/>
        <w:trHeight w:val="1971"/>
        <w:tblHeader/>
      </w:trPr>
      <w:tc>
        <w:tcPr>
          <w:tcW w:w="1728" w:type="dxa"/>
        </w:tcPr>
        <w:p w:rsidR="009752E2" w:rsidRDefault="00FA06D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eastAsia="Times New Roman"/>
              <w:noProof/>
              <w:color w:val="000000"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6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9752E2" w:rsidRDefault="009752E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9752E2" w:rsidRDefault="009752E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9752E2" w:rsidRDefault="00FA06D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9752E2" w:rsidRDefault="009752E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9752E2" w:rsidRDefault="00FA06D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Vereador Daniel Marques</w:t>
          </w:r>
        </w:p>
        <w:p w:rsidR="009752E2" w:rsidRDefault="009752E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:rsidR="009752E2" w:rsidRDefault="009752E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752E2"/>
    <w:rsid w:val="000F33DE"/>
    <w:rsid w:val="00207F1B"/>
    <w:rsid w:val="00271EE4"/>
    <w:rsid w:val="00412FB3"/>
    <w:rsid w:val="008B3807"/>
    <w:rsid w:val="009752E2"/>
    <w:rsid w:val="009B52E8"/>
    <w:rsid w:val="00A77152"/>
    <w:rsid w:val="00C8766F"/>
    <w:rsid w:val="00D45DDF"/>
    <w:rsid w:val="00E40BAA"/>
    <w:rsid w:val="00F708B1"/>
    <w:rsid w:val="00FA06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0"/>
    <w:next w:val="normal0"/>
    <w:rsid w:val="009752E2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rsid w:val="009752E2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9752E2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0"/>
    <w:next w:val="normal0"/>
    <w:rsid w:val="009752E2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"/>
    <w:rsid w:val="009752E2"/>
  </w:style>
  <w:style w:type="table" w:customStyle="1" w:styleId="TableNormal">
    <w:name w:val="Table Normal"/>
    <w:rsid w:val="009752E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9752E2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"/>
    <w:rsid w:val="009752E2"/>
  </w:style>
  <w:style w:type="table" w:customStyle="1" w:styleId="TableNormal0">
    <w:name w:val="Table Normal"/>
    <w:rsid w:val="009752E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0">
    <w:name w:val="normal"/>
    <w:rsid w:val="009752E2"/>
  </w:style>
  <w:style w:type="table" w:customStyle="1" w:styleId="TableNormal1">
    <w:name w:val="Table Normal"/>
    <w:rsid w:val="009752E2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0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0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9752E2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rsid w:val="009752E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1"/>
    <w:rsid w:val="009752E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1"/>
    <w:rsid w:val="009752E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lvwPJyCmt37fjiLf2Gx18qR4LXA==">AMUW2mX1qnWhB0Uq4wy83apCD9m+uPP23TBV82RiYUY/p0ra1uDNEvJ6KnuRlmSGmqSWidtsqnunPrFPrB+vunzoa4f/F/+7xZYoewE0wp68bjZBoyDYjAI=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820</Words>
  <Characters>4431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2024-01-10T17:35:00Z</cp:lastPrinted>
  <dcterms:created xsi:type="dcterms:W3CDTF">2024-01-10T17:37:00Z</dcterms:created>
  <dcterms:modified xsi:type="dcterms:W3CDTF">2024-01-10T17:37:00Z</dcterms:modified>
</cp:coreProperties>
</file>