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81494" w:rsidRDefault="00A353F0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>Emenda Nº      /2023</w:t>
      </w:r>
    </w:p>
    <w:p w:rsidR="00381494" w:rsidRDefault="00381494">
      <w:pPr>
        <w:rPr>
          <w:rFonts w:ascii="Tahoma" w:eastAsia="Tahoma" w:hAnsi="Tahoma" w:cs="Tahoma"/>
          <w:b/>
        </w:rPr>
      </w:pPr>
    </w:p>
    <w:p w:rsidR="00381494" w:rsidRDefault="00AB614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Tahoma" w:eastAsia="Tahoma" w:hAnsi="Tahoma" w:cs="Tahoma"/>
          <w:b/>
          <w:color w:val="000000"/>
        </w:rPr>
      </w:pPr>
      <w:r>
        <w:rPr>
          <w:rFonts w:ascii="Tahoma" w:eastAsia="Tahoma" w:hAnsi="Tahoma" w:cs="Tahoma"/>
          <w:b/>
          <w:color w:val="000000"/>
        </w:rPr>
        <w:t xml:space="preserve">Aditiva ao Projeto de Lei Nº. </w:t>
      </w:r>
      <w:r w:rsidR="00070F38">
        <w:rPr>
          <w:rFonts w:ascii="Tahoma" w:eastAsia="Tahoma" w:hAnsi="Tahoma" w:cs="Tahoma"/>
          <w:b/>
          <w:color w:val="000000"/>
        </w:rPr>
        <w:t>22</w:t>
      </w:r>
      <w:r w:rsidR="00A353F0">
        <w:rPr>
          <w:rFonts w:ascii="Tahoma" w:eastAsia="Tahoma" w:hAnsi="Tahoma" w:cs="Tahoma"/>
          <w:b/>
          <w:color w:val="000000"/>
        </w:rPr>
        <w:t>1</w:t>
      </w:r>
      <w:r>
        <w:rPr>
          <w:rFonts w:ascii="Tahoma" w:eastAsia="Tahoma" w:hAnsi="Tahoma" w:cs="Tahoma"/>
          <w:b/>
          <w:color w:val="000000"/>
        </w:rPr>
        <w:t>/202</w:t>
      </w:r>
      <w:r w:rsidR="00070F38">
        <w:rPr>
          <w:rFonts w:ascii="Tahoma" w:eastAsia="Tahoma" w:hAnsi="Tahoma" w:cs="Tahoma"/>
          <w:b/>
          <w:color w:val="000000"/>
        </w:rPr>
        <w:t>3</w:t>
      </w:r>
    </w:p>
    <w:p w:rsidR="00381494" w:rsidRDefault="00AB614F">
      <w:pPr>
        <w:ind w:left="631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      </w:t>
      </w:r>
    </w:p>
    <w:p w:rsidR="00381494" w:rsidRDefault="00381494">
      <w:pPr>
        <w:ind w:left="6315"/>
        <w:jc w:val="both"/>
        <w:rPr>
          <w:rFonts w:ascii="Tahoma" w:eastAsia="Tahoma" w:hAnsi="Tahoma" w:cs="Tahoma"/>
        </w:rPr>
      </w:pPr>
    </w:p>
    <w:p w:rsidR="00381494" w:rsidRDefault="00381494">
      <w:pPr>
        <w:ind w:left="6315"/>
        <w:jc w:val="both"/>
        <w:rPr>
          <w:rFonts w:ascii="Tahoma" w:eastAsia="Tahoma" w:hAnsi="Tahoma" w:cs="Tahoma"/>
        </w:rPr>
      </w:pPr>
    </w:p>
    <w:p w:rsidR="00381494" w:rsidRDefault="00AB614F">
      <w:pPr>
        <w:ind w:left="6315"/>
        <w:jc w:val="both"/>
        <w:rPr>
          <w:rFonts w:ascii="Tahoma" w:eastAsia="Tahoma" w:hAnsi="Tahoma" w:cs="Tahoma"/>
          <w:color w:val="000000"/>
        </w:rPr>
      </w:pPr>
      <w:r>
        <w:rPr>
          <w:rFonts w:ascii="Tahoma" w:eastAsia="Tahoma" w:hAnsi="Tahoma" w:cs="Tahoma"/>
        </w:rPr>
        <w:t xml:space="preserve">                                                                                            </w:t>
      </w:r>
    </w:p>
    <w:p w:rsidR="00381494" w:rsidRDefault="00AB614F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highlight w:val="white"/>
        </w:rPr>
      </w:pPr>
      <w:r>
        <w:rPr>
          <w:rFonts w:ascii="Tahoma" w:eastAsia="Tahoma" w:hAnsi="Tahoma" w:cs="Tahoma"/>
        </w:rPr>
        <w:t>Acrescenta-se a</w:t>
      </w:r>
      <w:r>
        <w:rPr>
          <w:rFonts w:ascii="Tahoma" w:eastAsia="Tahoma" w:hAnsi="Tahoma" w:cs="Tahoma"/>
          <w:b/>
        </w:rPr>
        <w:t xml:space="preserve"> Seção VII. Infraestrutura, e o Art. 9</w:t>
      </w:r>
      <w:r w:rsidR="00A353F0">
        <w:rPr>
          <w:rFonts w:ascii="Tahoma" w:eastAsia="Tahoma" w:hAnsi="Tahoma" w:cs="Tahoma"/>
          <w:b/>
        </w:rPr>
        <w:t>6</w:t>
      </w:r>
      <w:r>
        <w:rPr>
          <w:rFonts w:ascii="Tahoma" w:eastAsia="Tahoma" w:hAnsi="Tahoma" w:cs="Tahoma"/>
          <w:b/>
        </w:rPr>
        <w:t xml:space="preserve"> (renumerando os subsequentes), ao CAPÍTULO IV. DAS CONDIÇÕES VOLUMÉTRICAS EXTERNAS DAS EDIFICAÇÕES, </w:t>
      </w:r>
      <w:r>
        <w:rPr>
          <w:rFonts w:ascii="Tahoma" w:eastAsia="Tahoma" w:hAnsi="Tahoma" w:cs="Tahoma"/>
        </w:rPr>
        <w:t xml:space="preserve">ao Projeto de Lei Nº </w:t>
      </w:r>
      <w:r w:rsidR="00070F38">
        <w:rPr>
          <w:rFonts w:ascii="Tahoma" w:eastAsia="Tahoma" w:hAnsi="Tahoma" w:cs="Tahoma"/>
        </w:rPr>
        <w:t>22</w:t>
      </w:r>
      <w:r w:rsidR="00A353F0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070F38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 xml:space="preserve">, lei urbanística de Niterói, seu zoneamento, a aplicação de instrumentos de </w:t>
      </w:r>
      <w:proofErr w:type="gramStart"/>
      <w:r>
        <w:rPr>
          <w:rFonts w:ascii="Tahoma" w:eastAsia="Tahoma" w:hAnsi="Tahoma" w:cs="Tahoma"/>
        </w:rPr>
        <w:t>política</w:t>
      </w:r>
      <w:proofErr w:type="gramEnd"/>
      <w:r>
        <w:rPr>
          <w:rFonts w:ascii="Tahoma" w:eastAsia="Tahoma" w:hAnsi="Tahoma" w:cs="Tahoma"/>
        </w:rPr>
        <w:t xml:space="preserve"> urbana e as regras gerais de licenciamento da atividade edilícia e de fiscalização da execução de obras, como segue</w:t>
      </w:r>
      <w:r>
        <w:rPr>
          <w:rFonts w:ascii="Tahoma" w:eastAsia="Tahoma" w:hAnsi="Tahoma" w:cs="Tahoma"/>
          <w:color w:val="000000"/>
          <w:highlight w:val="white"/>
        </w:rPr>
        <w:t>.</w:t>
      </w:r>
    </w:p>
    <w:p w:rsidR="00381494" w:rsidRDefault="00381494">
      <w:pPr>
        <w:ind w:left="567"/>
        <w:jc w:val="both"/>
        <w:rPr>
          <w:rFonts w:ascii="Tahoma" w:eastAsia="Tahoma" w:hAnsi="Tahoma" w:cs="Tahoma"/>
        </w:rPr>
      </w:pPr>
    </w:p>
    <w:p w:rsidR="00381494" w:rsidRDefault="00381494">
      <w:pPr>
        <w:ind w:left="567"/>
        <w:jc w:val="both"/>
        <w:rPr>
          <w:rFonts w:ascii="Tahoma" w:eastAsia="Tahoma" w:hAnsi="Tahoma" w:cs="Tahoma"/>
        </w:rPr>
      </w:pPr>
    </w:p>
    <w:p w:rsidR="00070F38" w:rsidRDefault="00AB614F">
      <w:pPr>
        <w:spacing w:line="360" w:lineRule="auto"/>
        <w:jc w:val="both"/>
        <w:rPr>
          <w:rFonts w:ascii="Tahoma" w:eastAsia="Tahoma" w:hAnsi="Tahoma" w:cs="Tahoma"/>
          <w:highlight w:val="white"/>
        </w:rPr>
      </w:pPr>
      <w:r>
        <w:rPr>
          <w:rFonts w:ascii="Tahoma" w:eastAsia="Tahoma" w:hAnsi="Tahoma" w:cs="Tahoma"/>
          <w:b/>
        </w:rPr>
        <w:t>Art.1º - Acrescenta-se a Seção VII. Infraestrutura, e o Art. 9</w:t>
      </w:r>
      <w:r w:rsidR="00A353F0">
        <w:rPr>
          <w:rFonts w:ascii="Tahoma" w:eastAsia="Tahoma" w:hAnsi="Tahoma" w:cs="Tahoma"/>
          <w:b/>
        </w:rPr>
        <w:t>6</w:t>
      </w:r>
      <w:r>
        <w:rPr>
          <w:rFonts w:ascii="Tahoma" w:eastAsia="Tahoma" w:hAnsi="Tahoma" w:cs="Tahoma"/>
          <w:b/>
        </w:rPr>
        <w:t xml:space="preserve"> (renumerando os subsequentes), ao CAPÍTULO IV. DAS CONDIÇÕES VOLUMÉTRICAS EXTERNAS DAS EDIFICAÇÕES,</w:t>
      </w:r>
      <w:r>
        <w:rPr>
          <w:rFonts w:ascii="Tahoma" w:eastAsia="Tahoma" w:hAnsi="Tahoma" w:cs="Tahoma"/>
        </w:rPr>
        <w:t xml:space="preserve"> ao Projeto de Lei Nº </w:t>
      </w:r>
      <w:r w:rsidR="00070F38">
        <w:rPr>
          <w:rFonts w:ascii="Tahoma" w:eastAsia="Tahoma" w:hAnsi="Tahoma" w:cs="Tahoma"/>
        </w:rPr>
        <w:t>22</w:t>
      </w:r>
      <w:r w:rsidR="00A353F0">
        <w:rPr>
          <w:rFonts w:ascii="Tahoma" w:eastAsia="Tahoma" w:hAnsi="Tahoma" w:cs="Tahoma"/>
        </w:rPr>
        <w:t>1</w:t>
      </w:r>
      <w:r>
        <w:rPr>
          <w:rFonts w:ascii="Tahoma" w:eastAsia="Tahoma" w:hAnsi="Tahoma" w:cs="Tahoma"/>
        </w:rPr>
        <w:t>/202</w:t>
      </w:r>
      <w:r w:rsidR="000B1B79">
        <w:rPr>
          <w:rFonts w:ascii="Tahoma" w:eastAsia="Tahoma" w:hAnsi="Tahoma" w:cs="Tahoma"/>
        </w:rPr>
        <w:t>3</w:t>
      </w:r>
      <w:r>
        <w:rPr>
          <w:rFonts w:ascii="Tahoma" w:eastAsia="Tahoma" w:hAnsi="Tahoma" w:cs="Tahoma"/>
        </w:rPr>
        <w:t xml:space="preserve">, lei urbanística de Niterói, seu zoneamento, a aplicação de instrumentos de política urbana e as regras gerais de licenciamento da atividade edilícia e de fiscalização da execução de obras, como </w:t>
      </w:r>
      <w:proofErr w:type="gramStart"/>
      <w:r>
        <w:rPr>
          <w:rFonts w:ascii="Tahoma" w:eastAsia="Tahoma" w:hAnsi="Tahoma" w:cs="Tahoma"/>
        </w:rPr>
        <w:t>segue</w:t>
      </w:r>
      <w:proofErr w:type="gramEnd"/>
      <w:r>
        <w:rPr>
          <w:rFonts w:ascii="Tahoma" w:eastAsia="Tahoma" w:hAnsi="Tahoma" w:cs="Tahoma"/>
          <w:highlight w:val="white"/>
        </w:rPr>
        <w:t>:</w:t>
      </w:r>
    </w:p>
    <w:p w:rsidR="00381494" w:rsidRDefault="00381494">
      <w:pPr>
        <w:spacing w:line="360" w:lineRule="auto"/>
        <w:jc w:val="both"/>
        <w:rPr>
          <w:rFonts w:ascii="Tahoma" w:eastAsia="Tahoma" w:hAnsi="Tahoma" w:cs="Tahoma"/>
          <w:b/>
        </w:rPr>
      </w:pPr>
    </w:p>
    <w:p w:rsidR="00381494" w:rsidRDefault="00AB614F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Seção VII.</w:t>
      </w:r>
    </w:p>
    <w:p w:rsidR="00381494" w:rsidRDefault="00381494">
      <w:pPr>
        <w:shd w:val="clear" w:color="auto" w:fill="FFFFFF"/>
        <w:jc w:val="center"/>
        <w:rPr>
          <w:rFonts w:ascii="Tahoma" w:eastAsia="Tahoma" w:hAnsi="Tahoma" w:cs="Tahoma"/>
          <w:b/>
        </w:rPr>
      </w:pPr>
    </w:p>
    <w:p w:rsidR="00381494" w:rsidRDefault="00AB614F">
      <w:pPr>
        <w:shd w:val="clear" w:color="auto" w:fill="FFFFFF"/>
        <w:jc w:val="center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Infraestrutura</w:t>
      </w:r>
    </w:p>
    <w:p w:rsidR="00381494" w:rsidRDefault="00AB614F">
      <w:pPr>
        <w:spacing w:line="360" w:lineRule="auto"/>
        <w:jc w:val="both"/>
        <w:rPr>
          <w:rFonts w:ascii="Tahoma" w:eastAsia="Tahoma" w:hAnsi="Tahoma" w:cs="Tahoma"/>
          <w:highlight w:val="white"/>
        </w:rPr>
      </w:pPr>
      <w:r>
        <w:rPr>
          <w:rFonts w:ascii="Tahoma" w:eastAsia="Tahoma" w:hAnsi="Tahoma" w:cs="Tahoma"/>
          <w:highlight w:val="white"/>
        </w:rPr>
        <w:t xml:space="preserve"> </w:t>
      </w:r>
    </w:p>
    <w:p w:rsidR="00381494" w:rsidRDefault="00AB614F">
      <w:pPr>
        <w:spacing w:line="360" w:lineRule="auto"/>
        <w:jc w:val="both"/>
        <w:rPr>
          <w:rFonts w:ascii="Tahoma" w:eastAsia="Tahoma" w:hAnsi="Tahoma" w:cs="Tahoma"/>
          <w:highlight w:val="white"/>
        </w:rPr>
      </w:pPr>
      <w:r>
        <w:rPr>
          <w:rFonts w:ascii="Tahoma" w:eastAsia="Tahoma" w:hAnsi="Tahoma" w:cs="Tahoma"/>
          <w:b/>
          <w:highlight w:val="white"/>
        </w:rPr>
        <w:t>Art. 9</w:t>
      </w:r>
      <w:r w:rsidR="00A353F0">
        <w:rPr>
          <w:rFonts w:ascii="Tahoma" w:eastAsia="Tahoma" w:hAnsi="Tahoma" w:cs="Tahoma"/>
          <w:b/>
          <w:highlight w:val="white"/>
        </w:rPr>
        <w:t>6</w:t>
      </w:r>
      <w:r>
        <w:rPr>
          <w:rFonts w:ascii="Tahoma" w:eastAsia="Tahoma" w:hAnsi="Tahoma" w:cs="Tahoma"/>
          <w:highlight w:val="white"/>
        </w:rPr>
        <w:t xml:space="preserve">. Toda edificação, atendendo à legislação específica em vigor e às normas das concessionárias de serviços públicos, é obrigada a possuir: </w:t>
      </w: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lastRenderedPageBreak/>
        <w:t xml:space="preserve">I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 de água potável interno próprio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ligado à rede de abastecimento público; </w:t>
      </w:r>
    </w:p>
    <w:p w:rsidR="00381494" w:rsidRDefault="00AB614F">
      <w:pPr>
        <w:spacing w:line="360" w:lineRule="auto"/>
        <w:ind w:left="1842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>a) -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obrigatório a instalação de medidores de consumo de água individuais para todas as unidades da edificação;</w:t>
      </w:r>
    </w:p>
    <w:p w:rsidR="00381494" w:rsidRDefault="00AB614F">
      <w:pPr>
        <w:spacing w:line="360" w:lineRule="auto"/>
        <w:ind w:left="1842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b) -</w:t>
      </w: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 as tampas das caixas dos dispositivos de medição de água potável instalados nos passeios públicos</w:t>
      </w:r>
      <w:r w:rsidR="005547DC"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 devem</w:t>
      </w: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 localizar-se, preferencialmente, fora da faixa livre de circulação, e estar niveladas com o piso adjacente.</w:t>
      </w:r>
    </w:p>
    <w:p w:rsidR="00381494" w:rsidRDefault="00381494">
      <w:pPr>
        <w:spacing w:line="360" w:lineRule="auto"/>
        <w:ind w:left="1842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II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 de coleta de esgotos sanitários próprio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e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 xml:space="preserve">destinação adequada </w:t>
      </w:r>
      <w:r>
        <w:rPr>
          <w:rFonts w:ascii="Tahoma" w:eastAsia="Tahoma" w:hAnsi="Tahoma" w:cs="Tahoma"/>
          <w:sz w:val="22"/>
          <w:szCs w:val="22"/>
          <w:highlight w:val="white"/>
        </w:rPr>
        <w:t>para a rede de coletora de esgoto da concessionária pública;</w:t>
      </w:r>
    </w:p>
    <w:p w:rsidR="00381494" w:rsidRDefault="00AB614F">
      <w:pPr>
        <w:spacing w:line="360" w:lineRule="auto"/>
        <w:ind w:left="1842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>a) - obrigatório a instalação de caixa externa (passagem/de inspeção/poço de visita),</w:t>
      </w:r>
      <w:proofErr w:type="gramStart"/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  </w:t>
      </w:r>
      <w:proofErr w:type="gramEnd"/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no passeio público de toda edificação, na saída de esgoto, que tem por finalidade facilitar a fiscalização, a inspeção e desobstrução das canalizações de esgoto.  </w:t>
      </w:r>
    </w:p>
    <w:p w:rsidR="00381494" w:rsidRDefault="00AB614F">
      <w:pPr>
        <w:spacing w:line="360" w:lineRule="auto"/>
        <w:ind w:left="1842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>b) - as tampas de caixa externa de passagem/caixa de inspeção/poço de visita</w:t>
      </w:r>
      <w:proofErr w:type="gramStart"/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>, devem</w:t>
      </w:r>
      <w:proofErr w:type="gramEnd"/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 localizar-se, preferencialmente, fora da faixa livre de circulação, e estar niveladas com o piso adjacente. </w:t>
      </w:r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III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sistemas de coleta e esgotamento das águas pluviais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das áreas de telhado/coberturas/comuns, para dentro dos limites do terreno, direcio</w:t>
      </w:r>
      <w:r w:rsidR="005547DC">
        <w:rPr>
          <w:rFonts w:ascii="Tahoma" w:eastAsia="Tahoma" w:hAnsi="Tahoma" w:cs="Tahoma"/>
          <w:sz w:val="22"/>
          <w:szCs w:val="22"/>
          <w:highlight w:val="white"/>
        </w:rPr>
        <w:t>nado a rede de drenagem pública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; </w:t>
      </w:r>
    </w:p>
    <w:p w:rsidR="00381494" w:rsidRDefault="00AB614F">
      <w:pPr>
        <w:spacing w:line="360" w:lineRule="auto"/>
        <w:ind w:left="1842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a) - obrigatório a instalação de caixa externa (passage</w:t>
      </w:r>
      <w:r w:rsidR="005547DC">
        <w:rPr>
          <w:rFonts w:ascii="Tahoma" w:eastAsia="Tahoma" w:hAnsi="Tahoma" w:cs="Tahoma"/>
          <w:sz w:val="22"/>
          <w:szCs w:val="22"/>
          <w:highlight w:val="white"/>
        </w:rPr>
        <w:t xml:space="preserve">m/de inspeção/poço de visita), 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no passeio público de toda edificação, na saída das águas pluviais, que tem por finalidade facilitar a fiscalização, a inspeção e desobstrução das canalizações das águas pluviais.  </w:t>
      </w:r>
    </w:p>
    <w:p w:rsidR="00381494" w:rsidRDefault="00AB614F">
      <w:pPr>
        <w:spacing w:line="360" w:lineRule="auto"/>
        <w:ind w:left="1842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>b) - as tampas de caixa de passagem/caixa de inspeção/poço de visita</w:t>
      </w:r>
      <w:proofErr w:type="gramStart"/>
      <w:r>
        <w:rPr>
          <w:rFonts w:ascii="Tahoma" w:eastAsia="Tahoma" w:hAnsi="Tahoma" w:cs="Tahoma"/>
          <w:sz w:val="22"/>
          <w:szCs w:val="22"/>
          <w:highlight w:val="white"/>
        </w:rPr>
        <w:t>, devem</w:t>
      </w:r>
      <w:proofErr w:type="gramEnd"/>
      <w:r>
        <w:rPr>
          <w:rFonts w:ascii="Tahoma" w:eastAsia="Tahoma" w:hAnsi="Tahoma" w:cs="Tahoma"/>
          <w:sz w:val="22"/>
          <w:szCs w:val="22"/>
          <w:highlight w:val="white"/>
        </w:rPr>
        <w:t xml:space="preserve"> localizar-se, preferencialmente, fora da faixa livre de circulação, e estar niveladas com o piso adjacente. </w:t>
      </w:r>
    </w:p>
    <w:p w:rsidR="000B1B79" w:rsidRDefault="000B1B79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IV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sistemas de reuso e retardo das águas pluviais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de acordo com as condições determinadas nas normas e na legislação específica vigentes; </w:t>
      </w:r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lastRenderedPageBreak/>
        <w:t xml:space="preserve">V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 de distribuição de energia elétrica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ligado à rede pública, e compartimentos para medidores; </w:t>
      </w:r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VI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sistemas de telefonia e de transmissão de dados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meios necessários à instalação para as unidades; </w:t>
      </w:r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VII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rede de distribuição de gás interna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 para as unidades residenciais, quando previsto pela legislação específica vigente, ligada à rede pública existente, quando possível, e compartimentos para medidores; </w:t>
      </w:r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sz w:val="22"/>
          <w:szCs w:val="22"/>
          <w:highlight w:val="white"/>
        </w:rPr>
        <w:t xml:space="preserve">VIII - </w:t>
      </w:r>
      <w:r>
        <w:rPr>
          <w:rFonts w:ascii="Tahoma" w:eastAsia="Tahoma" w:hAnsi="Tahoma" w:cs="Tahoma"/>
          <w:b/>
          <w:sz w:val="22"/>
          <w:szCs w:val="22"/>
          <w:highlight w:val="white"/>
        </w:rPr>
        <w:t>sistema próprio de coleta, separação e armazenamento de lixo</w:t>
      </w:r>
      <w:r>
        <w:rPr>
          <w:rFonts w:ascii="Tahoma" w:eastAsia="Tahoma" w:hAnsi="Tahoma" w:cs="Tahoma"/>
          <w:sz w:val="22"/>
          <w:szCs w:val="22"/>
          <w:highlight w:val="white"/>
        </w:rPr>
        <w:t xml:space="preserve">, exceto para edificações </w:t>
      </w:r>
      <w:proofErr w:type="spellStart"/>
      <w:r>
        <w:rPr>
          <w:rFonts w:ascii="Tahoma" w:eastAsia="Tahoma" w:hAnsi="Tahoma" w:cs="Tahoma"/>
          <w:sz w:val="22"/>
          <w:szCs w:val="22"/>
          <w:highlight w:val="white"/>
        </w:rPr>
        <w:t>unifamiliares</w:t>
      </w:r>
      <w:proofErr w:type="spellEnd"/>
      <w:r>
        <w:rPr>
          <w:rFonts w:ascii="Tahoma" w:eastAsia="Tahoma" w:hAnsi="Tahoma" w:cs="Tahoma"/>
          <w:sz w:val="22"/>
          <w:szCs w:val="22"/>
          <w:highlight w:val="white"/>
        </w:rPr>
        <w:t xml:space="preserve"> e </w:t>
      </w:r>
      <w:proofErr w:type="spellStart"/>
      <w:r>
        <w:rPr>
          <w:rFonts w:ascii="Tahoma" w:eastAsia="Tahoma" w:hAnsi="Tahoma" w:cs="Tahoma"/>
          <w:sz w:val="22"/>
          <w:szCs w:val="22"/>
          <w:highlight w:val="white"/>
        </w:rPr>
        <w:t>bifamiliares</w:t>
      </w:r>
      <w:proofErr w:type="spellEnd"/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§ 1º deverá ser assegurado o perfeito acesso físico para a manutenção e reparos dos </w:t>
      </w:r>
      <w:r>
        <w:rPr>
          <w:rFonts w:ascii="Tahoma" w:eastAsia="Tahoma" w:hAnsi="Tahoma" w:cs="Tahoma"/>
          <w:sz w:val="22"/>
          <w:szCs w:val="22"/>
          <w:highlight w:val="white"/>
        </w:rPr>
        <w:t>serviços públicos citados acima</w:t>
      </w: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>.</w:t>
      </w:r>
    </w:p>
    <w:p w:rsidR="00381494" w:rsidRDefault="00381494">
      <w:pPr>
        <w:spacing w:line="360" w:lineRule="auto"/>
        <w:ind w:left="1417"/>
        <w:jc w:val="both"/>
        <w:rPr>
          <w:rFonts w:ascii="Tahoma" w:eastAsia="Tahoma" w:hAnsi="Tahoma" w:cs="Tahoma"/>
          <w:color w:val="0C0C0C"/>
          <w:sz w:val="22"/>
          <w:szCs w:val="22"/>
          <w:highlight w:val="white"/>
        </w:rPr>
      </w:pPr>
    </w:p>
    <w:p w:rsidR="00381494" w:rsidRDefault="00AB614F">
      <w:pPr>
        <w:spacing w:line="360" w:lineRule="auto"/>
        <w:ind w:left="1417"/>
        <w:jc w:val="both"/>
        <w:rPr>
          <w:rFonts w:ascii="Tahoma" w:eastAsia="Tahoma" w:hAnsi="Tahoma" w:cs="Tahoma"/>
          <w:sz w:val="22"/>
          <w:szCs w:val="22"/>
          <w:highlight w:val="white"/>
        </w:rPr>
      </w:pP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§ 2º A instalação e manutenção dos equipamentos para a prestação dos </w:t>
      </w:r>
      <w:r>
        <w:rPr>
          <w:rFonts w:ascii="Tahoma" w:eastAsia="Tahoma" w:hAnsi="Tahoma" w:cs="Tahoma"/>
          <w:sz w:val="22"/>
          <w:szCs w:val="22"/>
          <w:highlight w:val="white"/>
        </w:rPr>
        <w:t>serviços públicos,</w:t>
      </w:r>
      <w:r>
        <w:rPr>
          <w:rFonts w:ascii="Tahoma" w:eastAsia="Tahoma" w:hAnsi="Tahoma" w:cs="Tahoma"/>
          <w:color w:val="0C0C0C"/>
          <w:sz w:val="22"/>
          <w:szCs w:val="22"/>
          <w:highlight w:val="white"/>
        </w:rPr>
        <w:t xml:space="preserve"> estarão sujeitos às normas da ABNT, e à regulamentação específica do órgão municipal competente.</w:t>
      </w:r>
    </w:p>
    <w:p w:rsidR="000B1B79" w:rsidRDefault="000B1B79">
      <w:pPr>
        <w:ind w:left="567"/>
        <w:jc w:val="right"/>
        <w:rPr>
          <w:rFonts w:ascii="Tahoma" w:eastAsia="Tahoma" w:hAnsi="Tahoma" w:cs="Tahoma"/>
          <w:sz w:val="22"/>
          <w:szCs w:val="22"/>
        </w:rPr>
      </w:pPr>
    </w:p>
    <w:p w:rsidR="00381494" w:rsidRDefault="00AB614F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A353F0">
        <w:rPr>
          <w:rFonts w:ascii="Tahoma" w:eastAsia="Tahoma" w:hAnsi="Tahoma" w:cs="Tahoma"/>
          <w:sz w:val="22"/>
          <w:szCs w:val="22"/>
        </w:rPr>
        <w:t>26</w:t>
      </w:r>
      <w:r>
        <w:rPr>
          <w:rFonts w:ascii="Tahoma" w:eastAsia="Tahoma" w:hAnsi="Tahoma" w:cs="Tahoma"/>
          <w:sz w:val="22"/>
          <w:szCs w:val="22"/>
        </w:rPr>
        <w:t xml:space="preserve"> de </w:t>
      </w:r>
      <w:r w:rsidR="000B1B79">
        <w:rPr>
          <w:rFonts w:ascii="Tahoma" w:eastAsia="Tahoma" w:hAnsi="Tahoma" w:cs="Tahoma"/>
          <w:sz w:val="22"/>
          <w:szCs w:val="22"/>
        </w:rPr>
        <w:t>outubro</w:t>
      </w:r>
      <w:r>
        <w:rPr>
          <w:rFonts w:ascii="Tahoma" w:eastAsia="Tahoma" w:hAnsi="Tahoma" w:cs="Tahoma"/>
          <w:sz w:val="22"/>
          <w:szCs w:val="22"/>
        </w:rPr>
        <w:t xml:space="preserve"> de 202</w:t>
      </w:r>
      <w:r w:rsidR="00A353F0">
        <w:rPr>
          <w:rFonts w:ascii="Tahoma" w:eastAsia="Tahoma" w:hAnsi="Tahoma" w:cs="Tahoma"/>
          <w:sz w:val="22"/>
          <w:szCs w:val="22"/>
        </w:rPr>
        <w:t>3</w:t>
      </w:r>
      <w:r>
        <w:rPr>
          <w:rFonts w:ascii="Tahoma" w:eastAsia="Tahoma" w:hAnsi="Tahoma" w:cs="Tahoma"/>
          <w:sz w:val="22"/>
          <w:szCs w:val="22"/>
        </w:rPr>
        <w:t>.</w:t>
      </w:r>
    </w:p>
    <w:p w:rsidR="00381494" w:rsidRDefault="003814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81494" w:rsidRDefault="003814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81494" w:rsidRDefault="003814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0B1B79" w:rsidRDefault="000B1B79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0B1B79" w:rsidRDefault="000B1B79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381494" w:rsidRDefault="00AB614F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                        Daniel Marques                        </w:t>
      </w:r>
      <w:r>
        <w:rPr>
          <w:rFonts w:ascii="Tahoma" w:eastAsia="Tahoma" w:hAnsi="Tahoma" w:cs="Tahoma"/>
          <w:b/>
          <w:sz w:val="22"/>
          <w:szCs w:val="22"/>
        </w:rPr>
        <w:tab/>
      </w:r>
    </w:p>
    <w:p w:rsidR="00381494" w:rsidRDefault="00AB614F">
      <w:pPr>
        <w:shd w:val="clear" w:color="auto" w:fill="FFFFFF"/>
        <w:spacing w:before="240" w:after="240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Vereador</w:t>
      </w:r>
    </w:p>
    <w:p w:rsidR="00381494" w:rsidRDefault="00381494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381494" w:rsidRDefault="00381494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381494" w:rsidRDefault="00381494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381494" w:rsidRDefault="00AB614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381494" w:rsidRDefault="00AB614F">
      <w:pPr>
        <w:spacing w:line="360" w:lineRule="auto"/>
        <w:ind w:firstLine="720"/>
        <w:jc w:val="both"/>
        <w:rPr>
          <w:rFonts w:ascii="Tahoma" w:eastAsia="Tahoma" w:hAnsi="Tahoma" w:cs="Tahoma"/>
          <w:color w:val="0C0C0C"/>
        </w:rPr>
      </w:pPr>
      <w:r>
        <w:rPr>
          <w:rFonts w:ascii="Tahoma" w:eastAsia="Tahoma" w:hAnsi="Tahoma" w:cs="Tahoma"/>
        </w:rPr>
        <w:t>A</w:t>
      </w:r>
      <w:r>
        <w:rPr>
          <w:rFonts w:ascii="Tahoma" w:eastAsia="Tahoma" w:hAnsi="Tahoma" w:cs="Tahoma"/>
          <w:color w:val="0C0C0C"/>
        </w:rPr>
        <w:t xml:space="preserve"> presente emenda vem no intuito de atender a demanda dos moradores, voluntários do PARNIT, CCRON, CLIP, AMADARCY, Coletivo Córrego dos Colibris, Coletivo Lagoa para Sempre, ambientalistas, setor acadêmico, que recebemos por meio de reuniões e também durante as audiências públicas do Projeto de Lei em questão, na qual tentamos buscar uma solução para a situações complexas que existem entre</w:t>
      </w:r>
      <w:proofErr w:type="gramStart"/>
      <w:r>
        <w:rPr>
          <w:rFonts w:ascii="Tahoma" w:eastAsia="Tahoma" w:hAnsi="Tahoma" w:cs="Tahoma"/>
          <w:color w:val="0C0C0C"/>
        </w:rPr>
        <w:t xml:space="preserve">  </w:t>
      </w:r>
      <w:proofErr w:type="gramEnd"/>
      <w:r>
        <w:rPr>
          <w:rFonts w:ascii="Tahoma" w:eastAsia="Tahoma" w:hAnsi="Tahoma" w:cs="Tahoma"/>
          <w:color w:val="0C0C0C"/>
        </w:rPr>
        <w:t xml:space="preserve">à  interação da sociedade com o meio ambiente, ligado ao desenvolvimento econômico. </w:t>
      </w:r>
    </w:p>
    <w:p w:rsidR="00381494" w:rsidRDefault="00AB614F">
      <w:pPr>
        <w:spacing w:line="360" w:lineRule="auto"/>
        <w:ind w:firstLine="720"/>
        <w:jc w:val="both"/>
        <w:rPr>
          <w:rFonts w:ascii="Tahoma" w:eastAsia="Tahoma" w:hAnsi="Tahoma" w:cs="Tahoma"/>
          <w:color w:val="0C0C0C"/>
          <w:highlight w:val="white"/>
        </w:rPr>
      </w:pPr>
      <w:r>
        <w:rPr>
          <w:rFonts w:ascii="Tahoma" w:eastAsia="Tahoma" w:hAnsi="Tahoma" w:cs="Tahoma"/>
          <w:color w:val="0C0C0C"/>
        </w:rPr>
        <w:t xml:space="preserve">A presente emenda visa padronizar </w:t>
      </w:r>
      <w:r>
        <w:rPr>
          <w:rFonts w:ascii="Tahoma" w:eastAsia="Tahoma" w:hAnsi="Tahoma" w:cs="Tahoma"/>
          <w:color w:val="0C0C0C"/>
          <w:highlight w:val="white"/>
        </w:rPr>
        <w:t xml:space="preserve">toda edificação, no que se refere </w:t>
      </w:r>
      <w:proofErr w:type="gramStart"/>
      <w:r>
        <w:rPr>
          <w:rFonts w:ascii="Tahoma" w:eastAsia="Tahoma" w:hAnsi="Tahoma" w:cs="Tahoma"/>
          <w:color w:val="0C0C0C"/>
          <w:highlight w:val="white"/>
        </w:rPr>
        <w:t>a</w:t>
      </w:r>
      <w:proofErr w:type="gramEnd"/>
      <w:r>
        <w:rPr>
          <w:rFonts w:ascii="Tahoma" w:eastAsia="Tahoma" w:hAnsi="Tahoma" w:cs="Tahoma"/>
          <w:color w:val="0C0C0C"/>
          <w:highlight w:val="white"/>
        </w:rPr>
        <w:t xml:space="preserve"> preparação de infraestrutura básica dos imóveis, para o recebimento dos serviços das concessionárias públicas ou prestadoras de serviços.</w:t>
      </w:r>
    </w:p>
    <w:p w:rsidR="00381494" w:rsidRDefault="00AB614F">
      <w:pPr>
        <w:spacing w:line="360" w:lineRule="auto"/>
        <w:ind w:firstLine="720"/>
        <w:jc w:val="both"/>
        <w:rPr>
          <w:rFonts w:ascii="Tahoma" w:eastAsia="Tahoma" w:hAnsi="Tahoma" w:cs="Tahoma"/>
          <w:b/>
          <w:color w:val="0C0C0C"/>
        </w:rPr>
      </w:pPr>
      <w:r>
        <w:rPr>
          <w:rFonts w:ascii="Tahoma" w:eastAsia="Tahoma" w:hAnsi="Tahoma" w:cs="Tahoma"/>
          <w:color w:val="0C0C0C"/>
        </w:rPr>
        <w:t xml:space="preserve">Ela visa também atender principalmente, a solução de duas demandas antigas da nossa cidade, que é o </w:t>
      </w:r>
      <w:r>
        <w:rPr>
          <w:rFonts w:ascii="Tahoma" w:eastAsia="Tahoma" w:hAnsi="Tahoma" w:cs="Tahoma"/>
          <w:b/>
          <w:color w:val="0C0C0C"/>
        </w:rPr>
        <w:t>lançamento irregular de esgoto na rede de drenagem de águas pluviais</w:t>
      </w:r>
      <w:r>
        <w:rPr>
          <w:rFonts w:ascii="Tahoma" w:eastAsia="Tahoma" w:hAnsi="Tahoma" w:cs="Tahoma"/>
          <w:color w:val="0C0C0C"/>
        </w:rPr>
        <w:t>,</w:t>
      </w:r>
      <w:r w:rsidR="005547DC">
        <w:rPr>
          <w:rFonts w:ascii="Tahoma" w:eastAsia="Tahoma" w:hAnsi="Tahoma" w:cs="Tahoma"/>
          <w:color w:val="0C0C0C"/>
        </w:rPr>
        <w:t xml:space="preserve"> </w:t>
      </w:r>
      <w:r>
        <w:rPr>
          <w:rFonts w:ascii="Tahoma" w:eastAsia="Tahoma" w:hAnsi="Tahoma" w:cs="Tahoma"/>
          <w:color w:val="0C0C0C"/>
        </w:rPr>
        <w:t xml:space="preserve">ou o </w:t>
      </w:r>
      <w:r>
        <w:rPr>
          <w:rFonts w:ascii="Tahoma" w:eastAsia="Tahoma" w:hAnsi="Tahoma" w:cs="Tahoma"/>
          <w:b/>
          <w:color w:val="0C0C0C"/>
        </w:rPr>
        <w:t>lançamento das águas pluviais, recolhidas nas áreas comuns dos imóveis, irregularmente nas redes coletoras de esgoto.</w:t>
      </w:r>
    </w:p>
    <w:p w:rsidR="005547DC" w:rsidRDefault="00AB614F" w:rsidP="005547DC">
      <w:pPr>
        <w:spacing w:line="360" w:lineRule="auto"/>
        <w:ind w:firstLine="720"/>
        <w:jc w:val="both"/>
        <w:rPr>
          <w:rFonts w:ascii="Tahoma" w:eastAsia="Tahoma" w:hAnsi="Tahoma" w:cs="Tahoma"/>
          <w:b/>
          <w:color w:val="0C0C0C"/>
        </w:rPr>
      </w:pPr>
      <w:r>
        <w:rPr>
          <w:rFonts w:ascii="Tahoma" w:eastAsia="Tahoma" w:hAnsi="Tahoma" w:cs="Tahoma"/>
          <w:color w:val="0C0C0C"/>
        </w:rPr>
        <w:t>A presente emenda</w:t>
      </w:r>
      <w:r w:rsidR="005547DC">
        <w:rPr>
          <w:rFonts w:ascii="Tahoma" w:eastAsia="Tahoma" w:hAnsi="Tahoma" w:cs="Tahoma"/>
          <w:color w:val="0C0C0C"/>
        </w:rPr>
        <w:t xml:space="preserve"> </w:t>
      </w:r>
      <w:r>
        <w:rPr>
          <w:rFonts w:ascii="Tahoma" w:eastAsia="Tahoma" w:hAnsi="Tahoma" w:cs="Tahoma"/>
          <w:color w:val="0C0C0C"/>
        </w:rPr>
        <w:t xml:space="preserve">defende que seja </w:t>
      </w:r>
      <w:r>
        <w:rPr>
          <w:rFonts w:ascii="Tahoma" w:eastAsia="Tahoma" w:hAnsi="Tahoma" w:cs="Tahoma"/>
          <w:highlight w:val="white"/>
        </w:rPr>
        <w:t>obrigatório a instalação de caixa externa (passagem/de inspeção/poço de visita),</w:t>
      </w:r>
      <w:proofErr w:type="gramStart"/>
      <w:r>
        <w:rPr>
          <w:rFonts w:ascii="Tahoma" w:eastAsia="Tahoma" w:hAnsi="Tahoma" w:cs="Tahoma"/>
          <w:highlight w:val="white"/>
        </w:rPr>
        <w:t xml:space="preserve">  </w:t>
      </w:r>
      <w:proofErr w:type="gramEnd"/>
      <w:r>
        <w:rPr>
          <w:rFonts w:ascii="Tahoma" w:eastAsia="Tahoma" w:hAnsi="Tahoma" w:cs="Tahoma"/>
          <w:highlight w:val="white"/>
        </w:rPr>
        <w:t xml:space="preserve">no passeio público de toda edificação, na </w:t>
      </w:r>
      <w:proofErr w:type="spellStart"/>
      <w:r>
        <w:rPr>
          <w:rFonts w:ascii="Tahoma" w:eastAsia="Tahoma" w:hAnsi="Tahoma" w:cs="Tahoma"/>
          <w:color w:val="0C0C0C"/>
          <w:highlight w:val="white"/>
        </w:rPr>
        <w:t>na</w:t>
      </w:r>
      <w:proofErr w:type="spellEnd"/>
      <w:r>
        <w:rPr>
          <w:rFonts w:ascii="Tahoma" w:eastAsia="Tahoma" w:hAnsi="Tahoma" w:cs="Tahoma"/>
          <w:color w:val="0C0C0C"/>
          <w:highlight w:val="white"/>
        </w:rPr>
        <w:t xml:space="preserve"> saída de esgoto, e na </w:t>
      </w:r>
      <w:r>
        <w:rPr>
          <w:rFonts w:ascii="Tahoma" w:eastAsia="Tahoma" w:hAnsi="Tahoma" w:cs="Tahoma"/>
          <w:highlight w:val="white"/>
        </w:rPr>
        <w:t xml:space="preserve">saída das águas pluviais, </w:t>
      </w:r>
      <w:r>
        <w:rPr>
          <w:rFonts w:ascii="Tahoma" w:eastAsia="Tahoma" w:hAnsi="Tahoma" w:cs="Tahoma"/>
          <w:color w:val="0C0C0C"/>
        </w:rPr>
        <w:t>ambas separadas, com destino para a rede coletora de esgoto e para a rede coletora de águas pluviais,</w:t>
      </w:r>
      <w:r>
        <w:rPr>
          <w:rFonts w:ascii="Tahoma" w:eastAsia="Tahoma" w:hAnsi="Tahoma" w:cs="Tahoma"/>
          <w:highlight w:val="white"/>
        </w:rPr>
        <w:t xml:space="preserve"> tendo como finalidade facilitar a fiscalização, a inspeção e desobstrução das canalizações das águas pluviais</w:t>
      </w:r>
      <w:r w:rsidR="005547DC">
        <w:rPr>
          <w:rFonts w:ascii="Tahoma" w:eastAsia="Tahoma" w:hAnsi="Tahoma" w:cs="Tahoma"/>
          <w:b/>
          <w:color w:val="0C0C0C"/>
        </w:rPr>
        <w:t>.</w:t>
      </w:r>
    </w:p>
    <w:p w:rsidR="006C4183" w:rsidRDefault="005547DC" w:rsidP="005547DC">
      <w:pPr>
        <w:shd w:val="clear" w:color="auto" w:fill="FFFFFF"/>
        <w:spacing w:after="360" w:line="360" w:lineRule="auto"/>
        <w:ind w:firstLine="720"/>
        <w:jc w:val="both"/>
        <w:rPr>
          <w:rFonts w:ascii="Tahoma" w:eastAsia="Tahoma" w:hAnsi="Tahoma" w:cs="Tahoma"/>
          <w:color w:val="0C0C0C"/>
        </w:rPr>
      </w:pPr>
      <w:r>
        <w:rPr>
          <w:rFonts w:ascii="Tahoma" w:eastAsia="Tahoma" w:hAnsi="Tahoma" w:cs="Tahoma"/>
          <w:color w:val="0C0C0C"/>
        </w:rPr>
        <w:t>A</w:t>
      </w:r>
      <w:r w:rsidR="00AB614F">
        <w:rPr>
          <w:rFonts w:ascii="Tahoma" w:eastAsia="Tahoma" w:hAnsi="Tahoma" w:cs="Tahoma"/>
          <w:color w:val="0C0C0C"/>
        </w:rPr>
        <w:t xml:space="preserve"> cidade de Niterói, apesar de ser atendida por uma empresa privada responsável pela distribuição de água e coleta /tratamento de esgoto, precisa reparar</w:t>
      </w:r>
      <w:proofErr w:type="gramStart"/>
      <w:r w:rsidR="00AB614F">
        <w:rPr>
          <w:rFonts w:ascii="Tahoma" w:eastAsia="Tahoma" w:hAnsi="Tahoma" w:cs="Tahoma"/>
          <w:color w:val="0C0C0C"/>
        </w:rPr>
        <w:t xml:space="preserve">  </w:t>
      </w:r>
      <w:proofErr w:type="gramEnd"/>
      <w:r w:rsidR="00AB614F">
        <w:rPr>
          <w:rFonts w:ascii="Tahoma" w:eastAsia="Tahoma" w:hAnsi="Tahoma" w:cs="Tahoma"/>
          <w:color w:val="0C0C0C"/>
        </w:rPr>
        <w:t>um atraso histórico, que se arrasta há décadas, que são as duas demandas citadas no parágrafo anterior. Ambas impactam negativamente o meio ambiente</w:t>
      </w:r>
      <w:r>
        <w:rPr>
          <w:rFonts w:ascii="Tahoma" w:eastAsia="Tahoma" w:hAnsi="Tahoma" w:cs="Tahoma"/>
          <w:color w:val="0C0C0C"/>
        </w:rPr>
        <w:t xml:space="preserve"> </w:t>
      </w:r>
      <w:r w:rsidR="00AB614F">
        <w:rPr>
          <w:rFonts w:ascii="Tahoma" w:eastAsia="Tahoma" w:hAnsi="Tahoma" w:cs="Tahoma"/>
          <w:color w:val="0C0C0C"/>
        </w:rPr>
        <w:t>da nossa cidade e principalmente a saúde dos Niteroienses.</w:t>
      </w:r>
    </w:p>
    <w:p w:rsidR="00381494" w:rsidRDefault="00AB614F" w:rsidP="005547DC">
      <w:pPr>
        <w:shd w:val="clear" w:color="auto" w:fill="FFFFFF"/>
        <w:spacing w:after="360" w:line="360" w:lineRule="auto"/>
        <w:ind w:firstLine="720"/>
        <w:jc w:val="both"/>
        <w:rPr>
          <w:rFonts w:ascii="Tahoma" w:eastAsia="Tahoma" w:hAnsi="Tahoma" w:cs="Tahoma"/>
          <w:color w:val="0C0C0C"/>
          <w:highlight w:val="white"/>
        </w:rPr>
      </w:pPr>
      <w:r>
        <w:rPr>
          <w:rFonts w:ascii="Tahoma" w:eastAsia="Tahoma" w:hAnsi="Tahoma" w:cs="Tahoma"/>
          <w:color w:val="0C0C0C"/>
        </w:rPr>
        <w:br/>
      </w:r>
      <w:r>
        <w:rPr>
          <w:rFonts w:ascii="Tahoma" w:eastAsia="Tahoma" w:hAnsi="Tahoma" w:cs="Tahoma"/>
          <w:color w:val="0C0C0C"/>
        </w:rPr>
        <w:tab/>
      </w:r>
      <w:r>
        <w:rPr>
          <w:rFonts w:ascii="Tahoma" w:eastAsia="Tahoma" w:hAnsi="Tahoma" w:cs="Tahoma"/>
          <w:color w:val="0C0C0C"/>
          <w:highlight w:val="white"/>
        </w:rPr>
        <w:t xml:space="preserve">O lançamento de efluentes líquidos não tratados, provenientes dos esgotos sanitários, em rios, lagos e córregos provocam um sério desequilíbrio no ecossistema aquático. O esgoto </w:t>
      </w:r>
      <w:r>
        <w:rPr>
          <w:rFonts w:ascii="Tahoma" w:eastAsia="Tahoma" w:hAnsi="Tahoma" w:cs="Tahoma"/>
          <w:color w:val="0C0C0C"/>
          <w:highlight w:val="white"/>
        </w:rPr>
        <w:lastRenderedPageBreak/>
        <w:t>doméstico, por exemplo, consome oxigênio em seu processo de decomposição, causando a mortandade de peixes. Os nutrientes (fósforo e nitrogênio) presentes nesses despejos, ainda causam a proliferação excessiva de algas, o que também desequilibra o ecossistema local.</w:t>
      </w:r>
    </w:p>
    <w:p w:rsidR="00381494" w:rsidRDefault="00AB614F">
      <w:pPr>
        <w:shd w:val="clear" w:color="auto" w:fill="FFFFFF"/>
        <w:spacing w:before="60" w:after="60" w:line="360" w:lineRule="auto"/>
        <w:ind w:firstLine="720"/>
        <w:jc w:val="both"/>
        <w:rPr>
          <w:rFonts w:ascii="Tahoma" w:eastAsia="Tahoma" w:hAnsi="Tahoma" w:cs="Tahoma"/>
          <w:color w:val="0C0C0C"/>
        </w:rPr>
      </w:pPr>
      <w:r>
        <w:rPr>
          <w:rFonts w:ascii="Tahoma" w:eastAsia="Tahoma" w:hAnsi="Tahoma" w:cs="Tahoma"/>
          <w:color w:val="0C0C0C"/>
        </w:rPr>
        <w:t xml:space="preserve">A água poluída provoca grave impacto à saúde das pessoas que utilizam no dia a dia em atividades esportivas, domésticas e até alimentares, por conta da ingestão de peixes e crustáceos contaminados. </w:t>
      </w:r>
      <w:hyperlink r:id="rId8">
        <w:r>
          <w:rPr>
            <w:rFonts w:ascii="Tahoma" w:eastAsia="Tahoma" w:hAnsi="Tahoma" w:cs="Tahoma"/>
            <w:color w:val="0C0C0C"/>
            <w:u w:val="single"/>
          </w:rPr>
          <w:t>Segundo estudo da OMS</w:t>
        </w:r>
      </w:hyperlink>
      <w:r>
        <w:rPr>
          <w:rFonts w:ascii="Tahoma" w:eastAsia="Tahoma" w:hAnsi="Tahoma" w:cs="Tahoma"/>
          <w:color w:val="0C0C0C"/>
        </w:rPr>
        <w:t xml:space="preserve"> (Organizaç</w:t>
      </w:r>
      <w:r w:rsidR="008362FA">
        <w:rPr>
          <w:rFonts w:ascii="Tahoma" w:eastAsia="Tahoma" w:hAnsi="Tahoma" w:cs="Tahoma"/>
          <w:color w:val="0C0C0C"/>
        </w:rPr>
        <w:t xml:space="preserve">ão Mundial de Saúde), a cada R$ </w:t>
      </w:r>
      <w:r>
        <w:rPr>
          <w:rFonts w:ascii="Tahoma" w:eastAsia="Tahoma" w:hAnsi="Tahoma" w:cs="Tahoma"/>
          <w:color w:val="0C0C0C"/>
        </w:rPr>
        <w:t xml:space="preserve">1,00 gasto com saneamento, R$ 4,00 </w:t>
      </w:r>
      <w:proofErr w:type="gramStart"/>
      <w:r>
        <w:rPr>
          <w:rFonts w:ascii="Tahoma" w:eastAsia="Tahoma" w:hAnsi="Tahoma" w:cs="Tahoma"/>
          <w:color w:val="0C0C0C"/>
        </w:rPr>
        <w:t>são economizados</w:t>
      </w:r>
      <w:proofErr w:type="gramEnd"/>
      <w:r>
        <w:rPr>
          <w:rFonts w:ascii="Tahoma" w:eastAsia="Tahoma" w:hAnsi="Tahoma" w:cs="Tahoma"/>
          <w:color w:val="0C0C0C"/>
        </w:rPr>
        <w:t xml:space="preserve"> na área da saúde pública.</w:t>
      </w:r>
    </w:p>
    <w:p w:rsidR="00381494" w:rsidRDefault="00AB614F">
      <w:pPr>
        <w:shd w:val="clear" w:color="auto" w:fill="FFFFFF"/>
        <w:spacing w:before="60" w:after="60" w:line="360" w:lineRule="auto"/>
        <w:jc w:val="both"/>
        <w:rPr>
          <w:rFonts w:ascii="Tahoma" w:eastAsia="Tahoma" w:hAnsi="Tahoma" w:cs="Tahoma"/>
          <w:color w:val="0C0C0C"/>
        </w:rPr>
      </w:pPr>
      <w:r>
        <w:rPr>
          <w:rFonts w:ascii="Tahoma" w:eastAsia="Tahoma" w:hAnsi="Tahoma" w:cs="Tahoma"/>
          <w:color w:val="0C0C0C"/>
        </w:rPr>
        <w:t>Entre as principais e mais comuns doenças ocasionadas pela água sem tratamento estão: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before="240" w:line="360" w:lineRule="auto"/>
        <w:rPr>
          <w:color w:val="0C0C0C"/>
        </w:rPr>
      </w:pPr>
      <w:r>
        <w:rPr>
          <w:rFonts w:ascii="Tahoma" w:eastAsia="Tahoma" w:hAnsi="Tahoma" w:cs="Tahoma"/>
          <w:color w:val="0C0C0C"/>
        </w:rPr>
        <w:t>Cólera;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line="360" w:lineRule="auto"/>
        <w:rPr>
          <w:color w:val="0C0C0C"/>
        </w:rPr>
      </w:pPr>
      <w:r>
        <w:rPr>
          <w:rFonts w:ascii="Tahoma" w:eastAsia="Tahoma" w:hAnsi="Tahoma" w:cs="Tahoma"/>
          <w:color w:val="0C0C0C"/>
        </w:rPr>
        <w:t>Disenteria;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line="360" w:lineRule="auto"/>
        <w:rPr>
          <w:color w:val="0C0C0C"/>
        </w:rPr>
      </w:pPr>
      <w:r>
        <w:rPr>
          <w:rFonts w:ascii="Tahoma" w:eastAsia="Tahoma" w:hAnsi="Tahoma" w:cs="Tahoma"/>
          <w:color w:val="0C0C0C"/>
        </w:rPr>
        <w:t>Meningite;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line="360" w:lineRule="auto"/>
        <w:rPr>
          <w:color w:val="0C0C0C"/>
        </w:rPr>
      </w:pPr>
      <w:r>
        <w:rPr>
          <w:rFonts w:ascii="Tahoma" w:eastAsia="Tahoma" w:hAnsi="Tahoma" w:cs="Tahoma"/>
          <w:color w:val="0C0C0C"/>
        </w:rPr>
        <w:t>Amebíase;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line="360" w:lineRule="auto"/>
        <w:rPr>
          <w:color w:val="0C0C0C"/>
        </w:rPr>
      </w:pPr>
      <w:r>
        <w:rPr>
          <w:rFonts w:ascii="Tahoma" w:eastAsia="Tahoma" w:hAnsi="Tahoma" w:cs="Tahoma"/>
          <w:color w:val="0C0C0C"/>
        </w:rPr>
        <w:t>E hepatites A e B.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line="360" w:lineRule="auto"/>
        <w:rPr>
          <w:color w:val="0C0C0C"/>
        </w:rPr>
      </w:pPr>
      <w:r>
        <w:rPr>
          <w:rFonts w:ascii="Tahoma" w:eastAsia="Tahoma" w:hAnsi="Tahoma" w:cs="Tahoma"/>
          <w:color w:val="3D3D3D"/>
        </w:rPr>
        <w:t>Feridas infectadas na pele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line="360" w:lineRule="auto"/>
        <w:rPr>
          <w:color w:val="0C0C0C"/>
        </w:rPr>
      </w:pPr>
      <w:r>
        <w:rPr>
          <w:rFonts w:ascii="Tahoma" w:eastAsia="Tahoma" w:hAnsi="Tahoma" w:cs="Tahoma"/>
          <w:color w:val="3D3D3D"/>
        </w:rPr>
        <w:t>Tétano</w:t>
      </w:r>
    </w:p>
    <w:p w:rsidR="00381494" w:rsidRDefault="00AB614F">
      <w:pPr>
        <w:numPr>
          <w:ilvl w:val="0"/>
          <w:numId w:val="1"/>
        </w:numPr>
        <w:shd w:val="clear" w:color="auto" w:fill="FFFFFF"/>
        <w:spacing w:after="240" w:line="360" w:lineRule="auto"/>
        <w:rPr>
          <w:color w:val="0C0C0C"/>
        </w:rPr>
      </w:pPr>
      <w:r>
        <w:rPr>
          <w:rFonts w:ascii="Tahoma" w:eastAsia="Tahoma" w:hAnsi="Tahoma" w:cs="Tahoma"/>
          <w:color w:val="3D3D3D"/>
        </w:rPr>
        <w:t>Leptospirose</w:t>
      </w:r>
    </w:p>
    <w:p w:rsidR="00381494" w:rsidRDefault="00AB614F">
      <w:pPr>
        <w:spacing w:line="360" w:lineRule="auto"/>
        <w:ind w:firstLine="720"/>
        <w:jc w:val="both"/>
        <w:rPr>
          <w:rFonts w:ascii="Tahoma" w:eastAsia="Tahoma" w:hAnsi="Tahoma" w:cs="Tahoma"/>
          <w:b/>
          <w:color w:val="0C0C0C"/>
        </w:rPr>
      </w:pPr>
      <w:r>
        <w:rPr>
          <w:rFonts w:ascii="Tahoma" w:eastAsia="Tahoma" w:hAnsi="Tahoma" w:cs="Tahoma"/>
          <w:color w:val="0C0C0C"/>
        </w:rPr>
        <w:t xml:space="preserve">A rede coletora de esgoto e de águas pluviais (provenientes de chuvas) </w:t>
      </w:r>
      <w:proofErr w:type="gramStart"/>
      <w:r>
        <w:rPr>
          <w:rFonts w:ascii="Tahoma" w:eastAsia="Tahoma" w:hAnsi="Tahoma" w:cs="Tahoma"/>
          <w:color w:val="0C0C0C"/>
        </w:rPr>
        <w:t>são independentes</w:t>
      </w:r>
      <w:proofErr w:type="gramEnd"/>
      <w:r>
        <w:rPr>
          <w:rFonts w:ascii="Tahoma" w:eastAsia="Tahoma" w:hAnsi="Tahoma" w:cs="Tahoma"/>
          <w:color w:val="0C0C0C"/>
        </w:rPr>
        <w:t>, têm dimensões e destinos diferentes. O material coletado na rede de esgoto é encaminhado às Estações de Tratamento de Esgoto. Já a água coletada nas galerias de águas pluviais é destinada aos rios, córregos e Lagunas da cidade. Por isso, a</w:t>
      </w:r>
      <w:r>
        <w:rPr>
          <w:rFonts w:ascii="Tahoma" w:eastAsia="Tahoma" w:hAnsi="Tahoma" w:cs="Tahoma"/>
          <w:b/>
          <w:color w:val="0C0C0C"/>
        </w:rPr>
        <w:t xml:space="preserve"> interligação entre as duas redes não é permitida.</w:t>
      </w:r>
    </w:p>
    <w:p w:rsidR="005547DC" w:rsidRDefault="00AB614F" w:rsidP="005547DC">
      <w:pPr>
        <w:spacing w:line="360" w:lineRule="auto"/>
        <w:ind w:firstLine="720"/>
        <w:jc w:val="both"/>
        <w:rPr>
          <w:rFonts w:ascii="Tahoma" w:eastAsia="Tahoma" w:hAnsi="Tahoma" w:cs="Tahoma"/>
          <w:b/>
          <w:color w:val="0C0C0C"/>
        </w:rPr>
      </w:pPr>
      <w:r>
        <w:rPr>
          <w:rFonts w:ascii="Tahoma" w:eastAsia="Tahoma" w:hAnsi="Tahoma" w:cs="Tahoma"/>
          <w:color w:val="0C0C0C"/>
        </w:rPr>
        <w:t xml:space="preserve">Caso a rede residencial de águas pluviais seja ligada à rede de esgoto, pode haver uma sobrecarga no volume do material coletado, o que pode levar à obstrução da tubulação e extravasamento de esgoto. Se o esgoto for ligado à rede de águas pluviais será encaminhado aos rios, córregos e lagunas da nossa cidade sem o devido tratamento, impactando o meio </w:t>
      </w:r>
      <w:r>
        <w:rPr>
          <w:rFonts w:ascii="Tahoma" w:eastAsia="Tahoma" w:hAnsi="Tahoma" w:cs="Tahoma"/>
          <w:color w:val="0C0C0C"/>
        </w:rPr>
        <w:lastRenderedPageBreak/>
        <w:t>ambiente loca</w:t>
      </w:r>
      <w:r>
        <w:rPr>
          <w:rFonts w:ascii="Tahoma" w:eastAsia="Tahoma" w:hAnsi="Tahoma" w:cs="Tahoma"/>
          <w:color w:val="0C0C0C"/>
          <w:highlight w:val="white"/>
        </w:rPr>
        <w:t>l</w:t>
      </w:r>
      <w:r w:rsidR="005547DC">
        <w:rPr>
          <w:rFonts w:ascii="Tahoma" w:eastAsia="Tahoma" w:hAnsi="Tahoma" w:cs="Tahoma"/>
          <w:b/>
          <w:color w:val="0C0C0C"/>
        </w:rPr>
        <w:t>.</w:t>
      </w:r>
    </w:p>
    <w:p w:rsidR="005547DC" w:rsidRDefault="005547DC" w:rsidP="005547DC">
      <w:pPr>
        <w:spacing w:line="360" w:lineRule="auto"/>
        <w:ind w:firstLine="720"/>
        <w:jc w:val="both"/>
        <w:rPr>
          <w:rFonts w:ascii="Tahoma" w:eastAsia="Tahoma" w:hAnsi="Tahoma" w:cs="Tahoma"/>
          <w:b/>
          <w:color w:val="0C0C0C"/>
        </w:rPr>
      </w:pPr>
      <w:r>
        <w:rPr>
          <w:rFonts w:ascii="Tahoma" w:eastAsia="Tahoma" w:hAnsi="Tahoma" w:cs="Tahoma"/>
          <w:color w:val="0C0C0C"/>
        </w:rPr>
        <w:t>A</w:t>
      </w:r>
      <w:r w:rsidR="00AB614F">
        <w:rPr>
          <w:rFonts w:ascii="Tahoma" w:eastAsia="Tahoma" w:hAnsi="Tahoma" w:cs="Tahoma"/>
          <w:color w:val="0C0C0C"/>
        </w:rPr>
        <w:t>ssim, a presente emenda visa auxiliar na regulamentação das diretrizes estabelecidas no Plano Diretor (PD) de Niterói, no ordenamento e direcionamento da expansão urbana no Município, com a proteção da ambiência urbana e das áreas verdes, apontando pontos que precisam ser assegurados, buscando o melhor</w:t>
      </w:r>
      <w:proofErr w:type="gramStart"/>
      <w:r w:rsidR="00AB614F">
        <w:rPr>
          <w:rFonts w:ascii="Tahoma" w:eastAsia="Tahoma" w:hAnsi="Tahoma" w:cs="Tahoma"/>
          <w:color w:val="0C0C0C"/>
        </w:rPr>
        <w:t xml:space="preserve">  </w:t>
      </w:r>
      <w:proofErr w:type="gramEnd"/>
      <w:r w:rsidR="00AB614F">
        <w:rPr>
          <w:rFonts w:ascii="Tahoma" w:eastAsia="Tahoma" w:hAnsi="Tahoma" w:cs="Tahoma"/>
          <w:color w:val="0C0C0C"/>
        </w:rPr>
        <w:t>ordenamento e direcionamento da expansão urbana na cidade</w:t>
      </w:r>
      <w:r>
        <w:rPr>
          <w:rFonts w:ascii="Tahoma" w:eastAsia="Tahoma" w:hAnsi="Tahoma" w:cs="Tahoma"/>
          <w:b/>
          <w:color w:val="0C0C0C"/>
        </w:rPr>
        <w:t>.</w:t>
      </w:r>
    </w:p>
    <w:p w:rsidR="005547DC" w:rsidRDefault="00AB614F" w:rsidP="005547DC">
      <w:pPr>
        <w:spacing w:line="360" w:lineRule="auto"/>
        <w:ind w:firstLine="720"/>
        <w:jc w:val="both"/>
        <w:rPr>
          <w:rFonts w:ascii="Tahoma" w:eastAsia="Tahoma" w:hAnsi="Tahoma" w:cs="Tahoma"/>
          <w:b/>
          <w:color w:val="0C0C0C"/>
        </w:rPr>
      </w:pPr>
      <w:r>
        <w:rPr>
          <w:rFonts w:ascii="Tahoma" w:eastAsia="Tahoma" w:hAnsi="Tahoma" w:cs="Tahoma"/>
          <w:color w:val="0C0C0C"/>
        </w:rPr>
        <w:t>O Município de Niterói deve ter um compromisso com as próximas gerações, entregando uma cidade economicamente mais desenvolvida, socialmente justa e ambientalmente preservada</w:t>
      </w:r>
      <w:r w:rsidR="005547DC">
        <w:rPr>
          <w:rFonts w:ascii="Tahoma" w:eastAsia="Tahoma" w:hAnsi="Tahoma" w:cs="Tahoma"/>
          <w:b/>
          <w:color w:val="0C0C0C"/>
        </w:rPr>
        <w:t>.</w:t>
      </w:r>
    </w:p>
    <w:p w:rsidR="00381494" w:rsidRDefault="005547DC" w:rsidP="005547DC">
      <w:pPr>
        <w:shd w:val="clear" w:color="auto" w:fill="FFFFFF"/>
        <w:spacing w:after="360" w:line="360" w:lineRule="auto"/>
        <w:ind w:firstLine="7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color w:val="0C0C0C"/>
        </w:rPr>
        <w:t>D</w:t>
      </w:r>
      <w:r w:rsidR="00AB614F">
        <w:rPr>
          <w:rFonts w:ascii="Tahoma" w:eastAsia="Tahoma" w:hAnsi="Tahoma" w:cs="Tahoma"/>
          <w:color w:val="0C0C0C"/>
        </w:rPr>
        <w:t>essa forma, essa emenda se faz necessária, para resguardar fatores mínimos adequados na proteção da fauna e da flora</w:t>
      </w:r>
      <w:proofErr w:type="gramStart"/>
      <w:r w:rsidR="00AB614F">
        <w:rPr>
          <w:rFonts w:ascii="Tahoma" w:eastAsia="Tahoma" w:hAnsi="Tahoma" w:cs="Tahoma"/>
          <w:color w:val="0C0C0C"/>
        </w:rPr>
        <w:t>.,</w:t>
      </w:r>
      <w:proofErr w:type="gramEnd"/>
      <w:r w:rsidR="00AB614F">
        <w:rPr>
          <w:rFonts w:ascii="Tahoma" w:eastAsia="Tahoma" w:hAnsi="Tahoma" w:cs="Tahoma"/>
          <w:color w:val="0C0C0C"/>
        </w:rPr>
        <w:t xml:space="preserve"> assim espero contar com o apoio dos Nobres Pares para aprovação da presente emenda</w:t>
      </w:r>
      <w:r>
        <w:rPr>
          <w:rFonts w:ascii="Tahoma" w:eastAsia="Tahoma" w:hAnsi="Tahoma" w:cs="Tahoma"/>
          <w:color w:val="0C0C0C"/>
        </w:rPr>
        <w:t>, tal fundamental para ajudar na solução do saneamento básico da nossa cidade e a preservação ambiental do nosso patrimônio.</w:t>
      </w:r>
    </w:p>
    <w:sectPr w:rsidR="00381494" w:rsidSect="00381494">
      <w:headerReference w:type="default" r:id="rId9"/>
      <w:footerReference w:type="default" r:id="rId10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6FB6" w:rsidRDefault="000C6FB6" w:rsidP="00381494">
      <w:r>
        <w:separator/>
      </w:r>
    </w:p>
  </w:endnote>
  <w:endnote w:type="continuationSeparator" w:id="1">
    <w:p w:rsidR="000C6FB6" w:rsidRDefault="000C6FB6" w:rsidP="00381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B79" w:rsidRPr="001D7195" w:rsidRDefault="000B1B79" w:rsidP="000B1B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>.:</w:t>
    </w:r>
    <w:proofErr w:type="gramEnd"/>
    <w:r w:rsidRPr="001D7195">
      <w:rPr>
        <w:rFonts w:ascii="Tahoma" w:eastAsia="Tahoma" w:hAnsi="Tahoma" w:cs="Tahoma"/>
        <w:b/>
        <w:i/>
        <w:sz w:val="16"/>
        <w:szCs w:val="16"/>
      </w:rPr>
      <w:t xml:space="preserve"> 24.023-900   </w:t>
    </w:r>
    <w:r>
      <w:rPr>
        <w:rFonts w:ascii="Tahoma" w:eastAsia="Tahoma" w:hAnsi="Tahoma" w:cs="Tahoma"/>
        <w:b/>
        <w:i/>
        <w:sz w:val="16"/>
        <w:szCs w:val="16"/>
      </w:rPr>
      <w:t xml:space="preserve">-    </w:t>
    </w:r>
    <w:r w:rsidRPr="001D7195">
      <w:rPr>
        <w:rFonts w:ascii="Tahoma" w:eastAsia="Tahoma" w:hAnsi="Tahoma" w:cs="Tahoma"/>
        <w:b/>
        <w:i/>
        <w:sz w:val="16"/>
        <w:szCs w:val="16"/>
      </w:rPr>
      <w:t>RG</w:t>
    </w:r>
  </w:p>
  <w:p w:rsidR="000B1B79" w:rsidRPr="001D7195" w:rsidRDefault="000B1B79" w:rsidP="000B1B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sz w:val="16"/>
        <w:szCs w:val="16"/>
      </w:rPr>
    </w:pPr>
    <w:r w:rsidRPr="001D7195">
      <w:rPr>
        <w:rFonts w:ascii="Tahoma" w:eastAsia="Tahoma" w:hAnsi="Tahoma" w:cs="Tahoma"/>
        <w:b/>
        <w:i/>
        <w:sz w:val="16"/>
        <w:szCs w:val="16"/>
      </w:rPr>
      <w:t>Telefone fixo</w:t>
    </w:r>
    <w:proofErr w:type="gramStart"/>
    <w:r w:rsidRPr="001D7195">
      <w:rPr>
        <w:rFonts w:ascii="Tahoma" w:eastAsia="Tahoma" w:hAnsi="Tahoma" w:cs="Tahoma"/>
        <w:b/>
        <w:i/>
        <w:sz w:val="16"/>
        <w:szCs w:val="16"/>
      </w:rPr>
      <w:t xml:space="preserve"> </w:t>
    </w:r>
    <w:r w:rsidRPr="001D7195">
      <w:rPr>
        <w:rFonts w:ascii="Tahoma" w:hAnsi="Tahoma" w:cs="Tahoma"/>
        <w:b/>
        <w:i/>
        <w:sz w:val="16"/>
        <w:szCs w:val="16"/>
      </w:rPr>
      <w:t xml:space="preserve"> </w:t>
    </w:r>
    <w:proofErr w:type="gramEnd"/>
    <w:r w:rsidRPr="001D7195">
      <w:rPr>
        <w:rFonts w:ascii="Tahoma" w:hAnsi="Tahoma" w:cs="Tahoma"/>
        <w:b/>
        <w:i/>
        <w:sz w:val="16"/>
        <w:szCs w:val="16"/>
      </w:rPr>
      <w:t xml:space="preserve">– 2620.1321 – Telefone móvel </w:t>
    </w:r>
    <w:proofErr w:type="spellStart"/>
    <w:r w:rsidRPr="001D7195">
      <w:rPr>
        <w:rFonts w:ascii="Tahoma" w:hAnsi="Tahoma" w:cs="Tahoma"/>
        <w:b/>
        <w:i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sz w:val="16"/>
        <w:szCs w:val="16"/>
      </w:rPr>
      <w:t xml:space="preserve"> – 99315 - 2332</w:t>
    </w:r>
    <w:r w:rsidRPr="001D7195">
      <w:rPr>
        <w:rFonts w:ascii="Tahoma" w:hAnsi="Tahoma" w:cs="Tahoma"/>
        <w:b/>
        <w:i/>
        <w:sz w:val="16"/>
        <w:szCs w:val="16"/>
      </w:rPr>
      <w:t xml:space="preserve">  </w:t>
    </w:r>
  </w:p>
  <w:p w:rsidR="000B1B79" w:rsidRPr="001D7195" w:rsidRDefault="000B1B79" w:rsidP="000B1B7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 w:rsidRPr="001D7195"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 w:rsidRPr="001D7195">
      <w:rPr>
        <w:rFonts w:ascii="Tahoma" w:eastAsia="Tahoma" w:hAnsi="Tahoma" w:cs="Tahoma"/>
        <w:b/>
        <w:i/>
        <w:sz w:val="16"/>
        <w:szCs w:val="16"/>
      </w:rPr>
      <w:t>: vereadordanielmarques@gmail.com</w:t>
    </w:r>
  </w:p>
  <w:p w:rsidR="000B1B79" w:rsidRDefault="000B1B7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6FB6" w:rsidRDefault="000C6FB6" w:rsidP="00381494">
      <w:r>
        <w:separator/>
      </w:r>
    </w:p>
  </w:footnote>
  <w:footnote w:type="continuationSeparator" w:id="1">
    <w:p w:rsidR="000C6FB6" w:rsidRDefault="000C6FB6" w:rsidP="00381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1494" w:rsidRDefault="00381494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381494">
      <w:trPr>
        <w:cantSplit/>
        <w:trHeight w:val="1971"/>
        <w:tblHeader/>
      </w:trPr>
      <w:tc>
        <w:tcPr>
          <w:tcW w:w="1728" w:type="dxa"/>
        </w:tcPr>
        <w:p w:rsidR="00381494" w:rsidRDefault="00AB61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381494" w:rsidRDefault="003814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381494" w:rsidRDefault="003814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381494" w:rsidRDefault="00AB61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381494" w:rsidRDefault="003814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381494" w:rsidRDefault="00AB614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381494" w:rsidRDefault="003814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381494" w:rsidRDefault="003814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F0F4B"/>
    <w:multiLevelType w:val="multilevel"/>
    <w:tmpl w:val="808CEF04"/>
    <w:lvl w:ilvl="0">
      <w:start w:val="1"/>
      <w:numFmt w:val="bullet"/>
      <w:lvlText w:val="●"/>
      <w:lvlJc w:val="left"/>
      <w:pPr>
        <w:ind w:left="720" w:hanging="360"/>
      </w:pPr>
      <w:rPr>
        <w:rFonts w:ascii="Tahoma" w:eastAsia="Tahoma" w:hAnsi="Tahoma" w:cs="Tahoma"/>
        <w:color w:val="66666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1494"/>
    <w:rsid w:val="00070F38"/>
    <w:rsid w:val="000B1B79"/>
    <w:rsid w:val="000C6FB6"/>
    <w:rsid w:val="002D7A8D"/>
    <w:rsid w:val="00381494"/>
    <w:rsid w:val="005547DC"/>
    <w:rsid w:val="006C4183"/>
    <w:rsid w:val="007A6EFE"/>
    <w:rsid w:val="008362FA"/>
    <w:rsid w:val="00A353F0"/>
    <w:rsid w:val="00A62E38"/>
    <w:rsid w:val="00AB614F"/>
    <w:rsid w:val="00C82493"/>
    <w:rsid w:val="00E14746"/>
    <w:rsid w:val="00EF4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0"/>
    <w:next w:val="normal0"/>
    <w:rsid w:val="0038149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38149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38149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0"/>
    <w:next w:val="normal0"/>
    <w:rsid w:val="0038149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381494"/>
  </w:style>
  <w:style w:type="table" w:customStyle="1" w:styleId="TableNormal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381494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381494"/>
  </w:style>
  <w:style w:type="table" w:customStyle="1" w:styleId="TableNormal0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381494"/>
  </w:style>
  <w:style w:type="table" w:customStyle="1" w:styleId="TableNormal1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"/>
    <w:rsid w:val="00381494"/>
  </w:style>
  <w:style w:type="table" w:customStyle="1" w:styleId="TableNormal2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"/>
    <w:rsid w:val="00381494"/>
  </w:style>
  <w:style w:type="table" w:customStyle="1" w:styleId="TableNormal3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"/>
    <w:rsid w:val="00381494"/>
  </w:style>
  <w:style w:type="table" w:customStyle="1" w:styleId="TableNormal4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"/>
    <w:rsid w:val="00381494"/>
  </w:style>
  <w:style w:type="table" w:customStyle="1" w:styleId="TableNormal5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"/>
    <w:rsid w:val="00381494"/>
  </w:style>
  <w:style w:type="table" w:customStyle="1" w:styleId="TableNormal6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"/>
    <w:rsid w:val="00381494"/>
  </w:style>
  <w:style w:type="table" w:customStyle="1" w:styleId="TableNormal7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381494"/>
  </w:style>
  <w:style w:type="table" w:customStyle="1" w:styleId="TableNormal8">
    <w:name w:val="Table Normal"/>
    <w:rsid w:val="0038149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3814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8"/>
    <w:rsid w:val="0038149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8"/>
    <w:rsid w:val="0038149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8"/>
    <w:rsid w:val="003814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coesunidas.org/oms-para-cada-dolar-investido-em-agua-e-saneamento-economiza-se-43-dolares-em-saude-globa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XJ601D9EEZVlsO69yJYlaaGkdA==">AMUW2mVOriuVrnG9CLXth2yEV8ghxLbpecrz5I4ok67WDfIQlZT+jVGf7To1+m19f3I9XdGZgtp5S4xOmOimPqXbP+HLHtiojzI5PqrWIupAIirmGBFsSb0=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1310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2022-03-10T17:39:00Z</cp:lastPrinted>
  <dcterms:created xsi:type="dcterms:W3CDTF">2024-01-10T17:23:00Z</dcterms:created>
  <dcterms:modified xsi:type="dcterms:W3CDTF">2024-01-10T17:23:00Z</dcterms:modified>
</cp:coreProperties>
</file>