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9E8" w:rsidRDefault="007F4F44" w:rsidP="007F4F44">
      <w:pPr>
        <w:ind w:left="2694" w:firstLine="846"/>
        <w:jc w:val="both"/>
      </w:pPr>
      <w:r>
        <w:rPr>
          <w:noProof/>
          <w:lang w:eastAsia="pt-BR"/>
        </w:rPr>
        <w:drawing>
          <wp:anchor distT="0" distB="0" distL="114300" distR="114300" simplePos="0" relativeHeight="251658240" behindDoc="0" locked="0" layoutInCell="1" allowOverlap="1">
            <wp:simplePos x="0" y="0"/>
            <wp:positionH relativeFrom="column">
              <wp:posOffset>2939415</wp:posOffset>
            </wp:positionH>
            <wp:positionV relativeFrom="paragraph">
              <wp:posOffset>-271145</wp:posOffset>
            </wp:positionV>
            <wp:extent cx="608330" cy="741045"/>
            <wp:effectExtent l="0" t="0" r="1270" b="1905"/>
            <wp:wrapSquare wrapText="bothSides"/>
            <wp:docPr id="1" name="Imagem 1" descr="brazao niter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brazao niteroi.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330" cy="741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9E8" w:rsidRDefault="005539E8" w:rsidP="005539E8">
      <w:pPr>
        <w:ind w:left="3540"/>
        <w:jc w:val="both"/>
      </w:pPr>
    </w:p>
    <w:p w:rsidR="007F4F44" w:rsidRDefault="007F4F44" w:rsidP="00375ED1">
      <w:pPr>
        <w:spacing w:after="0" w:line="240" w:lineRule="auto"/>
        <w:ind w:left="4248" w:hanging="3964"/>
        <w:jc w:val="center"/>
        <w:rPr>
          <w:rFonts w:ascii="Arial" w:hAnsi="Arial" w:cs="Arial"/>
          <w:sz w:val="24"/>
          <w:szCs w:val="24"/>
        </w:rPr>
      </w:pPr>
      <w:r>
        <w:rPr>
          <w:rFonts w:ascii="Arial" w:hAnsi="Arial" w:cs="Arial"/>
          <w:sz w:val="24"/>
          <w:szCs w:val="24"/>
        </w:rPr>
        <w:t>CÂMARA MUNICIPAL DE NITERÓI</w:t>
      </w:r>
    </w:p>
    <w:p w:rsidR="007F4F44" w:rsidRDefault="007F4F44" w:rsidP="00375ED1">
      <w:pPr>
        <w:spacing w:after="0" w:line="240" w:lineRule="auto"/>
        <w:jc w:val="center"/>
        <w:rPr>
          <w:rFonts w:ascii="Arial" w:hAnsi="Arial" w:cs="Arial"/>
          <w:sz w:val="24"/>
          <w:szCs w:val="24"/>
        </w:rPr>
      </w:pPr>
      <w:r>
        <w:rPr>
          <w:rFonts w:ascii="Arial" w:hAnsi="Arial" w:cs="Arial"/>
          <w:sz w:val="24"/>
          <w:szCs w:val="24"/>
        </w:rPr>
        <w:t>GABINETE DO VEREADOR RENATO CARIELLO</w:t>
      </w:r>
    </w:p>
    <w:p w:rsidR="000537BB" w:rsidRDefault="000537BB" w:rsidP="000537BB">
      <w:pPr>
        <w:jc w:val="center"/>
        <w:rPr>
          <w:rFonts w:ascii="Arial" w:hAnsi="Arial" w:cs="Arial"/>
          <w:sz w:val="24"/>
          <w:szCs w:val="24"/>
        </w:rPr>
      </w:pPr>
    </w:p>
    <w:p w:rsidR="000537BB" w:rsidRPr="000537BB" w:rsidRDefault="000537BB" w:rsidP="000537BB">
      <w:pPr>
        <w:jc w:val="center"/>
        <w:rPr>
          <w:rFonts w:ascii="Arial" w:hAnsi="Arial" w:cs="Arial"/>
          <w:sz w:val="24"/>
          <w:szCs w:val="24"/>
        </w:rPr>
      </w:pPr>
      <w:r w:rsidRPr="000537BB">
        <w:rPr>
          <w:rFonts w:ascii="Arial" w:hAnsi="Arial" w:cs="Arial"/>
          <w:sz w:val="24"/>
          <w:szCs w:val="24"/>
        </w:rPr>
        <w:t xml:space="preserve">Projeto de Lei Nº </w:t>
      </w:r>
      <w:r>
        <w:rPr>
          <w:rFonts w:ascii="Arial" w:hAnsi="Arial" w:cs="Arial"/>
          <w:sz w:val="24"/>
          <w:szCs w:val="24"/>
        </w:rPr>
        <w:t xml:space="preserve">        </w:t>
      </w:r>
      <w:r w:rsidRPr="000537BB">
        <w:rPr>
          <w:rFonts w:ascii="Arial" w:hAnsi="Arial" w:cs="Arial"/>
          <w:sz w:val="24"/>
          <w:szCs w:val="24"/>
        </w:rPr>
        <w:t>/2023</w:t>
      </w:r>
    </w:p>
    <w:p w:rsidR="000537BB" w:rsidRPr="000537BB" w:rsidRDefault="000537BB" w:rsidP="000537BB">
      <w:pPr>
        <w:ind w:left="4962"/>
        <w:jc w:val="both"/>
        <w:rPr>
          <w:rFonts w:ascii="Arial" w:hAnsi="Arial" w:cs="Arial"/>
          <w:sz w:val="24"/>
          <w:szCs w:val="24"/>
        </w:rPr>
      </w:pPr>
      <w:r w:rsidRPr="000537BB">
        <w:rPr>
          <w:rFonts w:ascii="Arial" w:hAnsi="Arial" w:cs="Arial"/>
          <w:sz w:val="24"/>
          <w:szCs w:val="24"/>
        </w:rPr>
        <w:t>Dispõe sobre a autorização ao Poder Executivo Municipal de Niteroi a repassar aos Agentes Comunitários de Saúde (ACS), Agentes de Combate às Endemias (ACE), Guardas de Endemias e aos Agentes de Controle de Zoonoses, incentivo financeiro adicional e dá outras providências.</w:t>
      </w:r>
    </w:p>
    <w:p w:rsidR="000537BB" w:rsidRPr="000537BB" w:rsidRDefault="000537BB" w:rsidP="000537BB">
      <w:pPr>
        <w:jc w:val="both"/>
        <w:rPr>
          <w:rFonts w:ascii="Arial" w:hAnsi="Arial" w:cs="Arial"/>
          <w:sz w:val="24"/>
          <w:szCs w:val="24"/>
        </w:rPr>
      </w:pPr>
      <w:r w:rsidRPr="000537BB">
        <w:rPr>
          <w:rFonts w:ascii="Arial" w:hAnsi="Arial" w:cs="Arial"/>
          <w:sz w:val="24"/>
          <w:szCs w:val="24"/>
        </w:rPr>
        <w:t>Art. 1º Autoriza o Poder executivo Municipal a efetuar pagamento aos Agentes Comunitários de Saúde (ACS),  aos Agentes de Combate às Endemias (ACE), Guardas de Endemias  e aos Agentes de Controle de Zoonoses, a título de incentivo profissional, a parcela denominada Incentivo Financeiro Adicional (IFA), recebido anualmente do Ministério da Saúde, previsto no parágrafo único do Decreto nº 8.474 de 22 de junho de 2015, na Lei Federal nº 12.994 de 17 de junho de 2014, e no Art. 9º C, §4º da lei Federal nº 11.350 de 5 de outubro de 2006, visando reconhecer e estimular os profissionais que trabalham nos programas estratégicos da política Nacional de Atenção Básica e fortalecimento de políticas afetadas à atuação de agentes comunitários de saúde e de combate ás endemias.</w:t>
      </w:r>
    </w:p>
    <w:p w:rsidR="000537BB" w:rsidRPr="000537BB" w:rsidRDefault="000537BB" w:rsidP="000537BB">
      <w:pPr>
        <w:jc w:val="both"/>
        <w:rPr>
          <w:rFonts w:ascii="Arial" w:hAnsi="Arial" w:cs="Arial"/>
          <w:sz w:val="24"/>
          <w:szCs w:val="24"/>
        </w:rPr>
      </w:pPr>
      <w:r w:rsidRPr="000537BB">
        <w:rPr>
          <w:rFonts w:ascii="Arial" w:hAnsi="Arial" w:cs="Arial"/>
          <w:sz w:val="24"/>
          <w:szCs w:val="24"/>
        </w:rPr>
        <w:t>§1º O repasse do incentivo financeiro adicional será efetuado uma vez por ano de forma integral no mês subsequente ao crédito em conta da parcela adicional recebida, em parcela única e individualizada através de rateio entre os Agentes Comunitários de Saúde (ACS),  aos Agentes de Combate às Endemias (ACE), Guardas de Endemias  e aos Agentes de Controle de Zoonoses.</w:t>
      </w:r>
    </w:p>
    <w:p w:rsidR="000537BB" w:rsidRPr="000537BB" w:rsidRDefault="000537BB" w:rsidP="000537BB">
      <w:pPr>
        <w:jc w:val="both"/>
        <w:rPr>
          <w:rFonts w:ascii="Arial" w:hAnsi="Arial" w:cs="Arial"/>
          <w:sz w:val="24"/>
          <w:szCs w:val="24"/>
        </w:rPr>
      </w:pPr>
      <w:r w:rsidRPr="000537BB">
        <w:rPr>
          <w:rFonts w:ascii="Arial" w:hAnsi="Arial" w:cs="Arial"/>
          <w:sz w:val="24"/>
          <w:szCs w:val="24"/>
        </w:rPr>
        <w:t>§2º Farão jus ao incentivo financeiro adicional previsto no caput deste artigo, os Agentes Comunitários de Saúde (ACS),  aos Agentes de Combate às Endemias (ACE), Guardas de Endemias  e aos Agentes de Controle de Zoonoses, que se encontre em pleno exercício de suas funções, e estejam desenvolvendo participação efetiva nas atividades de  fortalecimento e estímulos das práticas de prevenção e promoção da saúde, em prol da coletividade, conforme suas atribuições profissionais.</w:t>
      </w:r>
    </w:p>
    <w:p w:rsidR="000537BB" w:rsidRPr="000537BB" w:rsidRDefault="000537BB" w:rsidP="000537BB">
      <w:pPr>
        <w:jc w:val="both"/>
        <w:rPr>
          <w:rFonts w:ascii="Arial" w:hAnsi="Arial" w:cs="Arial"/>
          <w:sz w:val="24"/>
          <w:szCs w:val="24"/>
        </w:rPr>
      </w:pPr>
      <w:r w:rsidRPr="000537BB">
        <w:rPr>
          <w:rFonts w:ascii="Arial" w:hAnsi="Arial" w:cs="Arial"/>
          <w:sz w:val="24"/>
          <w:szCs w:val="24"/>
        </w:rPr>
        <w:t xml:space="preserve">Art. 2º O Incentivo Financeiro Adicional será pago em conformidade com o valor estabelecido como Piso Nacional dos Agentes Comunitários de Saúde (ACS),  aos Agentes de Combate às Endemias (ACE), Guardas de Endemias  e aos Agentes de Controle de Zoonoses </w:t>
      </w:r>
    </w:p>
    <w:p w:rsidR="000537BB" w:rsidRPr="000537BB" w:rsidRDefault="000537BB" w:rsidP="000537BB">
      <w:pPr>
        <w:jc w:val="both"/>
        <w:rPr>
          <w:rFonts w:ascii="Arial" w:hAnsi="Arial" w:cs="Arial"/>
          <w:sz w:val="24"/>
          <w:szCs w:val="24"/>
        </w:rPr>
      </w:pPr>
      <w:r w:rsidRPr="000537BB">
        <w:rPr>
          <w:rFonts w:ascii="Arial" w:hAnsi="Arial" w:cs="Arial"/>
          <w:sz w:val="24"/>
          <w:szCs w:val="24"/>
        </w:rPr>
        <w:t>§1º Acarretará a perda do direito ao Incentivo Financeiro Adicional o profissional que no curso do período estiver em desvio de função, afastados e/ou licenciados.</w:t>
      </w:r>
    </w:p>
    <w:p w:rsidR="000537BB" w:rsidRPr="000537BB" w:rsidRDefault="000537BB" w:rsidP="000537BB">
      <w:pPr>
        <w:jc w:val="both"/>
        <w:rPr>
          <w:rFonts w:ascii="Arial" w:hAnsi="Arial" w:cs="Arial"/>
          <w:sz w:val="24"/>
          <w:szCs w:val="24"/>
        </w:rPr>
      </w:pPr>
      <w:r w:rsidRPr="000537BB">
        <w:rPr>
          <w:rFonts w:ascii="Arial" w:hAnsi="Arial" w:cs="Arial"/>
          <w:sz w:val="24"/>
          <w:szCs w:val="24"/>
        </w:rPr>
        <w:t>a) Desvio de função - São origens dos desvios de função: transferência de Unidade/Órgão, transferência interna entre área/setor, situações resultantes de readaptação de função por laudo médico;</w:t>
      </w:r>
    </w:p>
    <w:p w:rsidR="000537BB" w:rsidRPr="000537BB" w:rsidRDefault="000537BB" w:rsidP="000537BB">
      <w:pPr>
        <w:jc w:val="both"/>
        <w:rPr>
          <w:rFonts w:ascii="Arial" w:hAnsi="Arial" w:cs="Arial"/>
          <w:sz w:val="24"/>
          <w:szCs w:val="24"/>
        </w:rPr>
      </w:pPr>
      <w:r w:rsidRPr="000537BB">
        <w:rPr>
          <w:rFonts w:ascii="Arial" w:hAnsi="Arial" w:cs="Arial"/>
          <w:sz w:val="24"/>
          <w:szCs w:val="24"/>
        </w:rPr>
        <w:lastRenderedPageBreak/>
        <w:t>b) Afastamentos e/ou Licenciados - Todos os afastamentos e licenças, exceto licença maternidade, férias e auxílio doença inferior a 180 (cento e oitenta dias).</w:t>
      </w:r>
    </w:p>
    <w:p w:rsidR="000537BB" w:rsidRPr="000537BB" w:rsidRDefault="000537BB" w:rsidP="000537BB">
      <w:pPr>
        <w:jc w:val="both"/>
        <w:rPr>
          <w:rFonts w:ascii="Arial" w:hAnsi="Arial" w:cs="Arial"/>
          <w:sz w:val="24"/>
          <w:szCs w:val="24"/>
        </w:rPr>
      </w:pPr>
      <w:r w:rsidRPr="000537BB">
        <w:rPr>
          <w:rFonts w:ascii="Arial" w:hAnsi="Arial" w:cs="Arial"/>
          <w:sz w:val="24"/>
          <w:szCs w:val="24"/>
        </w:rPr>
        <w:t>Art. 3º O valor do incentivo será atualizado conforme os instrumentos normativos subsequentes publicados pelo Ministério da Saúde e de acordo com o repasse efetivado ao município.</w:t>
      </w:r>
    </w:p>
    <w:p w:rsidR="000537BB" w:rsidRPr="000537BB" w:rsidRDefault="000537BB" w:rsidP="000537BB">
      <w:pPr>
        <w:jc w:val="both"/>
        <w:rPr>
          <w:rFonts w:ascii="Arial" w:hAnsi="Arial" w:cs="Arial"/>
          <w:sz w:val="24"/>
          <w:szCs w:val="24"/>
        </w:rPr>
      </w:pPr>
      <w:r w:rsidRPr="000537BB">
        <w:rPr>
          <w:rFonts w:ascii="Arial" w:hAnsi="Arial" w:cs="Arial"/>
          <w:sz w:val="24"/>
          <w:szCs w:val="24"/>
        </w:rPr>
        <w:t>Art. 4º Os valores indicados serão repassados aos Agentes Comunitários de Saúde (ACS) e aos Agentes de Combate às Endemias (ACE)), no mês subsequente ao recebimento dos recursos do Governo Federal — Ministério da Saúde.</w:t>
      </w:r>
    </w:p>
    <w:p w:rsidR="000537BB" w:rsidRPr="000537BB" w:rsidRDefault="000537BB" w:rsidP="000537BB">
      <w:pPr>
        <w:jc w:val="both"/>
        <w:rPr>
          <w:rFonts w:ascii="Arial" w:hAnsi="Arial" w:cs="Arial"/>
          <w:sz w:val="24"/>
          <w:szCs w:val="24"/>
        </w:rPr>
      </w:pPr>
      <w:r w:rsidRPr="000537BB">
        <w:rPr>
          <w:rFonts w:ascii="Arial" w:hAnsi="Arial" w:cs="Arial"/>
          <w:sz w:val="24"/>
          <w:szCs w:val="24"/>
        </w:rPr>
        <w:t>Parágrafo único. Os recursos mencionados nesta lei somente serão devidos e repassados aos Agentes Comunitários de Saúde (ACS),  aos Agentes de Combate às Endemias (ACE), Guardas de Endemias  e aos Agentes de Controle de Zoonoses, enquanto perdurar o repasse realizado pelo Governo Federal, cessando automaticamente a obrigação da municipalidade em caso de cessação de repasse do incentivo pelo Governo Federal.</w:t>
      </w:r>
    </w:p>
    <w:p w:rsidR="000537BB" w:rsidRPr="000537BB" w:rsidRDefault="000537BB" w:rsidP="000537BB">
      <w:pPr>
        <w:jc w:val="both"/>
        <w:rPr>
          <w:rFonts w:ascii="Arial" w:hAnsi="Arial" w:cs="Arial"/>
          <w:sz w:val="24"/>
          <w:szCs w:val="24"/>
        </w:rPr>
      </w:pPr>
      <w:r w:rsidRPr="000537BB">
        <w:rPr>
          <w:rFonts w:ascii="Arial" w:hAnsi="Arial" w:cs="Arial"/>
          <w:sz w:val="24"/>
          <w:szCs w:val="24"/>
        </w:rPr>
        <w:t>Art. 5º O valor repassado por meio desta lei não se incorporará aos vencimentos dos Agentes beneficiados, não servindo de base de cálculo para o recebimento de qualquer outra vantagem funcional.</w:t>
      </w:r>
    </w:p>
    <w:p w:rsidR="000537BB" w:rsidRPr="000537BB" w:rsidRDefault="000537BB" w:rsidP="000537BB">
      <w:pPr>
        <w:rPr>
          <w:rFonts w:ascii="Arial" w:hAnsi="Arial" w:cs="Arial"/>
          <w:sz w:val="24"/>
          <w:szCs w:val="24"/>
        </w:rPr>
      </w:pPr>
      <w:r w:rsidRPr="000537BB">
        <w:rPr>
          <w:rFonts w:ascii="Arial" w:hAnsi="Arial" w:cs="Arial"/>
          <w:sz w:val="24"/>
          <w:szCs w:val="24"/>
        </w:rPr>
        <w:t>Art. 6º Esta Lei entra em vigor na data de sua publicação.</w:t>
      </w:r>
    </w:p>
    <w:p w:rsidR="000537BB" w:rsidRPr="000537BB" w:rsidRDefault="000537BB" w:rsidP="000537BB">
      <w:pPr>
        <w:jc w:val="right"/>
        <w:rPr>
          <w:rFonts w:ascii="Arial" w:hAnsi="Arial" w:cs="Arial"/>
          <w:sz w:val="24"/>
          <w:szCs w:val="24"/>
        </w:rPr>
      </w:pPr>
      <w:r>
        <w:rPr>
          <w:rFonts w:ascii="Arial" w:hAnsi="Arial" w:cs="Arial"/>
          <w:sz w:val="24"/>
          <w:szCs w:val="24"/>
        </w:rPr>
        <w:t xml:space="preserve">Niteroí, 13 </w:t>
      </w:r>
      <w:r w:rsidRPr="000537BB">
        <w:rPr>
          <w:rFonts w:ascii="Arial" w:hAnsi="Arial" w:cs="Arial"/>
          <w:sz w:val="24"/>
          <w:szCs w:val="24"/>
        </w:rPr>
        <w:t>de dezembro de 2023</w:t>
      </w:r>
    </w:p>
    <w:p w:rsidR="000537BB" w:rsidRDefault="000537BB" w:rsidP="000537BB">
      <w:pPr>
        <w:tabs>
          <w:tab w:val="left" w:pos="555"/>
          <w:tab w:val="center" w:pos="5233"/>
        </w:tabs>
        <w:spacing w:after="0" w:line="240" w:lineRule="auto"/>
        <w:rPr>
          <w:rFonts w:ascii="Arial" w:hAnsi="Arial" w:cs="Arial"/>
          <w:sz w:val="24"/>
          <w:szCs w:val="24"/>
        </w:rPr>
      </w:pPr>
      <w:r>
        <w:rPr>
          <w:rFonts w:ascii="Arial" w:hAnsi="Arial" w:cs="Arial"/>
          <w:sz w:val="24"/>
          <w:szCs w:val="24"/>
        </w:rPr>
        <w:tab/>
      </w:r>
    </w:p>
    <w:p w:rsidR="000537BB" w:rsidRDefault="000537BB" w:rsidP="000537BB">
      <w:pPr>
        <w:tabs>
          <w:tab w:val="left" w:pos="555"/>
          <w:tab w:val="center" w:pos="5233"/>
        </w:tabs>
        <w:spacing w:after="0" w:line="240" w:lineRule="auto"/>
        <w:rPr>
          <w:rFonts w:ascii="Arial" w:hAnsi="Arial" w:cs="Arial"/>
          <w:sz w:val="24"/>
          <w:szCs w:val="24"/>
        </w:rPr>
      </w:pPr>
      <w:r>
        <w:rPr>
          <w:rFonts w:ascii="Arial" w:hAnsi="Arial" w:cs="Arial"/>
          <w:sz w:val="24"/>
          <w:szCs w:val="24"/>
        </w:rPr>
        <w:t>FABIANO GONÇALVES</w:t>
      </w:r>
      <w:r>
        <w:rPr>
          <w:rFonts w:ascii="Arial" w:hAnsi="Arial" w:cs="Arial"/>
          <w:sz w:val="24"/>
          <w:szCs w:val="24"/>
        </w:rPr>
        <w:tab/>
        <w:t xml:space="preserve">          RENATO CARIELLO        PAULO EDUARDO GOMES</w:t>
      </w:r>
    </w:p>
    <w:p w:rsidR="000537BB" w:rsidRDefault="000537BB" w:rsidP="000537BB">
      <w:pPr>
        <w:tabs>
          <w:tab w:val="left" w:pos="1500"/>
          <w:tab w:val="left" w:pos="5115"/>
          <w:tab w:val="left" w:pos="8175"/>
        </w:tabs>
        <w:spacing w:after="0" w:line="240" w:lineRule="auto"/>
        <w:rPr>
          <w:rFonts w:ascii="Arial" w:hAnsi="Arial" w:cs="Arial"/>
          <w:sz w:val="24"/>
          <w:szCs w:val="24"/>
        </w:rPr>
      </w:pPr>
      <w:r>
        <w:rPr>
          <w:rFonts w:ascii="Arial" w:hAnsi="Arial" w:cs="Arial"/>
          <w:sz w:val="24"/>
          <w:szCs w:val="24"/>
        </w:rPr>
        <w:t xml:space="preserve">           VEREADOR                         VEREADOR                       </w:t>
      </w:r>
      <w:r w:rsidRPr="000537BB">
        <w:rPr>
          <w:rFonts w:ascii="Arial" w:hAnsi="Arial" w:cs="Arial"/>
          <w:sz w:val="24"/>
          <w:szCs w:val="24"/>
        </w:rPr>
        <w:t>VEREADOR</w:t>
      </w:r>
    </w:p>
    <w:p w:rsidR="000537BB" w:rsidRPr="000537BB" w:rsidRDefault="000537BB" w:rsidP="000537BB">
      <w:pPr>
        <w:rPr>
          <w:rFonts w:ascii="Arial" w:hAnsi="Arial" w:cs="Arial"/>
          <w:sz w:val="24"/>
          <w:szCs w:val="24"/>
        </w:rPr>
      </w:pPr>
    </w:p>
    <w:p w:rsidR="000537BB" w:rsidRPr="000537BB" w:rsidRDefault="000537BB" w:rsidP="000537BB">
      <w:pPr>
        <w:rPr>
          <w:rFonts w:ascii="Arial" w:hAnsi="Arial" w:cs="Arial"/>
          <w:sz w:val="24"/>
          <w:szCs w:val="24"/>
        </w:rPr>
      </w:pPr>
      <w:r w:rsidRPr="000537BB">
        <w:rPr>
          <w:rFonts w:ascii="Arial" w:hAnsi="Arial" w:cs="Arial"/>
          <w:sz w:val="24"/>
          <w:szCs w:val="24"/>
        </w:rPr>
        <w:t>Justifica</w:t>
      </w:r>
      <w:r>
        <w:rPr>
          <w:rFonts w:ascii="Arial" w:hAnsi="Arial" w:cs="Arial"/>
          <w:sz w:val="24"/>
          <w:szCs w:val="24"/>
        </w:rPr>
        <w:t>tiva:</w:t>
      </w:r>
      <w:r w:rsidRPr="000537BB">
        <w:rPr>
          <w:rFonts w:ascii="Arial" w:hAnsi="Arial" w:cs="Arial"/>
          <w:sz w:val="24"/>
          <w:szCs w:val="24"/>
        </w:rPr>
        <w:t xml:space="preserve"> </w:t>
      </w:r>
    </w:p>
    <w:p w:rsidR="000537BB" w:rsidRPr="000537BB" w:rsidRDefault="000537BB" w:rsidP="000537BB">
      <w:pPr>
        <w:jc w:val="both"/>
        <w:rPr>
          <w:rFonts w:ascii="Arial" w:hAnsi="Arial" w:cs="Arial"/>
          <w:sz w:val="24"/>
          <w:szCs w:val="24"/>
        </w:rPr>
      </w:pPr>
      <w:bookmarkStart w:id="0" w:name="_GoBack"/>
      <w:r w:rsidRPr="000537BB">
        <w:rPr>
          <w:rFonts w:ascii="Arial" w:hAnsi="Arial" w:cs="Arial"/>
          <w:sz w:val="24"/>
          <w:szCs w:val="24"/>
        </w:rPr>
        <w:t>A presente iniciativa tem como objeto autorizar o  Poder executivo Municipal a efetuar pagamento aos Agentes Comunitários de Saúde (ACS),  aos Agentes de Combate às Endemias (ACE), Guardas de Endemias  e aos Agentes de Controle de Zoonoses, a título de incentivo profissional, a parcela denominada Incentivo Financeiro Adicional (IFA), recebido anualmente do Ministério da Saúde, previsto no parágrafo único do Decreto nº 8.474 de 22 de junho de 2015, na Lei Federal nº 12.994 de 17 de junho de 2014, e no Art. 9º C, §4º da lei Federal nº 11.350 de 5 de outubro de 2006, visando reconhecer e estimular os profissionais que trabalham nos programas estratégicos da política Nacional de Atenção Básica e fortalecimento de políticas afetadas à atuação de agentes comunitários de saúde e de combate ás endemias.</w:t>
      </w:r>
    </w:p>
    <w:p w:rsidR="000537BB" w:rsidRPr="000537BB" w:rsidRDefault="000537BB" w:rsidP="000537BB">
      <w:pPr>
        <w:spacing w:after="0"/>
        <w:jc w:val="both"/>
        <w:rPr>
          <w:rFonts w:ascii="Arial" w:hAnsi="Arial" w:cs="Arial"/>
          <w:sz w:val="24"/>
          <w:szCs w:val="24"/>
        </w:rPr>
      </w:pPr>
      <w:r w:rsidRPr="000537BB">
        <w:rPr>
          <w:rFonts w:ascii="Arial" w:hAnsi="Arial" w:cs="Arial"/>
          <w:sz w:val="24"/>
          <w:szCs w:val="24"/>
        </w:rPr>
        <w:t>O Congresso Nacional Brasileiro vem fazendo justiça aos profissionais da atenção básica, em especial as categorias abrangidas pela proposição ora apresentada, através das Emendas Constitucionais nº51/2006, 63/2010 e 120/2022.</w:t>
      </w:r>
    </w:p>
    <w:p w:rsidR="000537BB" w:rsidRPr="000537BB" w:rsidRDefault="000537BB" w:rsidP="000537BB">
      <w:pPr>
        <w:spacing w:after="0"/>
        <w:jc w:val="both"/>
        <w:rPr>
          <w:rFonts w:ascii="Arial" w:hAnsi="Arial" w:cs="Arial"/>
          <w:sz w:val="24"/>
          <w:szCs w:val="24"/>
        </w:rPr>
      </w:pPr>
      <w:r w:rsidRPr="000537BB">
        <w:rPr>
          <w:rFonts w:ascii="Arial" w:hAnsi="Arial" w:cs="Arial"/>
          <w:sz w:val="24"/>
          <w:szCs w:val="24"/>
        </w:rPr>
        <w:t>As atividades profissionais dos Agentes Comunitários de Saúde (ACS),  aos Agentes de Combate às Endemias (ACE), Guardas de Endemias  e aos Agentes de Controle de Zoonoses, são fundamentais a realização do postulado constitucional: Saúde é um direito de todos e um dever do Estado.</w:t>
      </w:r>
    </w:p>
    <w:p w:rsidR="000537BB" w:rsidRPr="000537BB" w:rsidRDefault="000537BB" w:rsidP="000537BB">
      <w:pPr>
        <w:spacing w:after="0"/>
        <w:jc w:val="both"/>
        <w:rPr>
          <w:rFonts w:ascii="Arial" w:hAnsi="Arial" w:cs="Arial"/>
          <w:sz w:val="24"/>
          <w:szCs w:val="24"/>
        </w:rPr>
      </w:pPr>
      <w:r w:rsidRPr="000537BB">
        <w:rPr>
          <w:rFonts w:ascii="Arial" w:hAnsi="Arial" w:cs="Arial"/>
          <w:sz w:val="24"/>
          <w:szCs w:val="24"/>
        </w:rPr>
        <w:t>Na nossa cidade os agentes visitam cerca de 230.792 domicílios, mantendo contato direto com os municipes e promovendo ações de saúde, o que com colabora para que tenhamos um dos melhores índices de desenvolvimento humano (IDH) de todo o Brasil e o primeira do Estado do Estado do Rio de Janeiro.</w:t>
      </w:r>
      <w:bookmarkEnd w:id="0"/>
    </w:p>
    <w:sectPr w:rsidR="000537BB" w:rsidRPr="000537BB" w:rsidSect="00375ED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9E8"/>
    <w:rsid w:val="000537BB"/>
    <w:rsid w:val="00085485"/>
    <w:rsid w:val="0022032A"/>
    <w:rsid w:val="002C2247"/>
    <w:rsid w:val="00375ED1"/>
    <w:rsid w:val="005539E8"/>
    <w:rsid w:val="00662AEB"/>
    <w:rsid w:val="007F4F44"/>
    <w:rsid w:val="00825F6D"/>
    <w:rsid w:val="009D12E7"/>
    <w:rsid w:val="00E97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1F203-A421-4359-9EF2-50B8B2C67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882</Words>
  <Characters>4768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Cariello</dc:creator>
  <cp:lastModifiedBy>Renato Cariello</cp:lastModifiedBy>
  <cp:revision>2</cp:revision>
  <cp:lastPrinted>2023-05-15T20:04:00Z</cp:lastPrinted>
  <dcterms:created xsi:type="dcterms:W3CDTF">2023-12-13T20:03:00Z</dcterms:created>
  <dcterms:modified xsi:type="dcterms:W3CDTF">2023-12-13T20:03:00Z</dcterms:modified>
</cp:coreProperties>
</file>