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SAÚDE MENTAL DA GUARDA CIVIL MUNICIPAL no Projeto de Lei nº 193/2023</w:t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SAÚDE MENTAL DA GUARDA CIVIL MUNICIPAL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25"/>
        <w:gridCol w:w="1215"/>
        <w:gridCol w:w="2475"/>
        <w:tblGridChange w:id="0">
          <w:tblGrid>
            <w:gridCol w:w="2145"/>
            <w:gridCol w:w="1485"/>
            <w:gridCol w:w="2025"/>
            <w:gridCol w:w="1215"/>
            <w:gridCol w:w="24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 MENTAL DA GUARDA CIVIL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 MENTAL DA GUARDA CIVIL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ORDEM PÚBLICA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06 - SEGURANÇA PÚBLICA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128 - FORMAÇÃO DE RECURSOS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R$ 700.000,00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R$ 700.000,00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27.889.537,41</w:t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 de dezembro de 2023.</w:t>
      </w:r>
    </w:p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VEREADOR                                                                            FABIANO GONÇALVES</w:t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                                                                      VEREADOR</w:t>
      </w:r>
    </w:p>
    <w:p w:rsidR="00000000" w:rsidDel="00000000" w:rsidP="00000000" w:rsidRDefault="00000000" w:rsidRPr="00000000" w14:paraId="0000003A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PAULO EDUARDO GOMES</w:t>
      </w:r>
    </w:p>
    <w:p w:rsidR="00000000" w:rsidDel="00000000" w:rsidP="00000000" w:rsidRDefault="00000000" w:rsidRPr="00000000" w14:paraId="0000003D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VEREADOR                                                                     ROBERTO FERNANDES JALES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                                                                                   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333333"/>
          <w:sz w:val="21"/>
          <w:szCs w:val="21"/>
          <w:highlight w:val="white"/>
          <w:rtl w:val="0"/>
        </w:rPr>
        <w:t xml:space="preserve">JORGE ANDRIGO DIAS DE CARVALHO</w:t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Perante os casos de suicídios de membros da Guarda Municipal de Niterói, requer-se apoio para a classe que tanto atua em prol da defesa dos niteroienses. 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Fiscalização Financeira, Controle e Orçamento - CFFCO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VeD65S1WA0IYcbr/Kvacq/idtg==">CgMxLjAyCGguZ2pkZ3hzOAByITF5aTRPY2pWSFY4R1VCQ1pYYUM4N3ZkZzUxRWFNcVZPdQ==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