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3031D9">
        <w:rPr>
          <w:rFonts w:ascii="Times New Roman" w:hAnsi="Times New Roman" w:cs="Times New Roman"/>
          <w:b/>
          <w:sz w:val="24"/>
          <w:szCs w:val="24"/>
        </w:rPr>
        <w:t xml:space="preserve">INDENIZAÇÃO </w:t>
      </w:r>
      <w:r w:rsidR="000E26E3">
        <w:rPr>
          <w:rFonts w:ascii="Times New Roman" w:hAnsi="Times New Roman" w:cs="Times New Roman"/>
          <w:b/>
          <w:sz w:val="24"/>
          <w:szCs w:val="24"/>
        </w:rPr>
        <w:t>A</w:t>
      </w:r>
      <w:r w:rsidR="003031D9">
        <w:rPr>
          <w:rFonts w:ascii="Times New Roman" w:hAnsi="Times New Roman" w:cs="Times New Roman"/>
          <w:b/>
          <w:sz w:val="24"/>
          <w:szCs w:val="24"/>
        </w:rPr>
        <w:t>OS PROPRIETÁRIOS E POSSUIDORES DO ED. NOSSA SENHORA DA CONCEIÇÃO (PRÉDIO CAIXA)</w:t>
      </w:r>
      <w:r w:rsidR="00362D4F">
        <w:rPr>
          <w:rFonts w:ascii="Times New Roman" w:hAnsi="Times New Roman" w:cs="Times New Roman"/>
          <w:b/>
          <w:sz w:val="24"/>
          <w:szCs w:val="24"/>
        </w:rPr>
        <w:t xml:space="preserve"> no Projeto de Lei nº 193/2023</w:t>
      </w:r>
      <w:r w:rsidR="003031D9">
        <w:rPr>
          <w:rFonts w:ascii="Times New Roman" w:hAnsi="Times New Roman" w:cs="Times New Roman"/>
          <w:b/>
          <w:sz w:val="24"/>
          <w:szCs w:val="24"/>
        </w:rPr>
        <w:t>.</w:t>
      </w:r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orçamentária</w:t>
      </w:r>
      <w:r w:rsidR="003031D9">
        <w:rPr>
          <w:rFonts w:ascii="Times New Roman" w:hAnsi="Times New Roman" w:cs="Times New Roman"/>
        </w:rPr>
        <w:t xml:space="preserve"> indenização dos proprietários e possuidores do Ed. Nossa Senhora da Conceição (Prédio Caixa)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</w:t>
      </w:r>
      <w:r w:rsidR="000E26E3">
        <w:rPr>
          <w:rFonts w:ascii="Times New Roman" w:hAnsi="Times New Roman" w:cs="Times New Roman"/>
          <w:sz w:val="24"/>
          <w:szCs w:val="24"/>
        </w:rPr>
        <w:t>Nº 193</w:t>
      </w:r>
      <w:r w:rsidR="00E32838">
        <w:rPr>
          <w:rFonts w:ascii="Times New Roman" w:hAnsi="Times New Roman" w:cs="Times New Roman"/>
          <w:sz w:val="24"/>
          <w:szCs w:val="24"/>
        </w:rPr>
        <w:t xml:space="preserve">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0E26E3" w:rsidRDefault="003031D9" w:rsidP="000376D9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0E26E3">
              <w:rPr>
                <w:sz w:val="18"/>
                <w:szCs w:val="18"/>
              </w:rPr>
              <w:t xml:space="preserve">0141 –HABITAÇÃO E REGULARIZAÇÃO FUNDIÁRIA </w:t>
            </w:r>
          </w:p>
        </w:tc>
      </w:tr>
      <w:tr w:rsidR="001371CB" w:rsidRPr="00BE051B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0E26E3" w:rsidRDefault="003031D9" w:rsidP="003031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0E26E3">
              <w:rPr>
                <w:rFonts w:eastAsia="Times New Roman"/>
                <w:sz w:val="18"/>
                <w:szCs w:val="18"/>
                <w:lang w:eastAsia="pt-BR"/>
              </w:rPr>
              <w:t>INDENIZAR PROPRIETÁRIOS E POSSUIDORES DO EDIFICÍO NOSSA SENHORA DA CONCEIÇÃO</w:t>
            </w:r>
            <w:r w:rsidRPr="000E26E3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0E26E3" w:rsidRDefault="000E26E3" w:rsidP="000376D9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0E26E3">
              <w:rPr>
                <w:sz w:val="18"/>
                <w:szCs w:val="18"/>
              </w:rPr>
              <w:t xml:space="preserve">INDEZINAÇÃO AOS PROPRIETÁRIOS E POSSUIDORES PARA DESAPROPRIAÇÃO DO </w:t>
            </w:r>
            <w:r w:rsidRPr="000E26E3">
              <w:rPr>
                <w:rFonts w:eastAsia="Times New Roman"/>
                <w:sz w:val="18"/>
                <w:szCs w:val="18"/>
                <w:lang w:eastAsia="pt-BR"/>
              </w:rPr>
              <w:t>EDIFICÍO NOSSA SENHORA DA CONCEIÇÃO, LOCALIZADO NA AV. AMARAL PEIXOTO, Nº 327 – CONHECIDO COMO PRÉDIO DA CAIXA.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0E26E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56 – SECRETARIA MUNICIPAL DE HABITAÇÃO E REGULARIZAÇÃO FUNDIÁRIA 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0E26E3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16 – HABITAÇÃO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0E26E3" w:rsidRDefault="000E26E3" w:rsidP="00415659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0E26E3">
              <w:rPr>
                <w:sz w:val="18"/>
                <w:szCs w:val="18"/>
              </w:rPr>
              <w:t>482- HABITAÇÃO URBANA</w:t>
            </w: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0E26E3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075309">
              <w:t xml:space="preserve">R$ </w:t>
            </w:r>
            <w:r>
              <w:t>40.000.000,00</w:t>
            </w: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A72F31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(data).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</w:t>
      </w:r>
      <w:r w:rsidR="007839F8">
        <w:rPr>
          <w:rFonts w:ascii="Times New Roman" w:hAnsi="Times New Roman" w:cs="Times New Roman"/>
          <w:b/>
        </w:rPr>
        <w:t>Nome</w:t>
      </w:r>
      <w:r>
        <w:rPr>
          <w:rFonts w:ascii="Times New Roman" w:hAnsi="Times New Roman" w:cs="Times New Roman"/>
          <w:b/>
        </w:rPr>
        <w:t xml:space="preserve"> do vereador)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F96B6F" w:rsidRDefault="00F96B6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F96B6F" w:rsidRDefault="00F96B6F" w:rsidP="00F96B6F">
      <w:pPr>
        <w:spacing w:line="240" w:lineRule="auto"/>
        <w:jc w:val="both"/>
        <w:rPr>
          <w:bCs/>
        </w:rPr>
      </w:pPr>
      <w:r>
        <w:rPr>
          <w:b/>
          <w:bCs/>
        </w:rPr>
        <w:tab/>
      </w:r>
      <w:r>
        <w:rPr>
          <w:bCs/>
        </w:rPr>
        <w:t xml:space="preserve">A presente ação visa garantir a inclusão de recursos para a indenização dos proprietários e possuidores afetados pela desapropriação do prédio, conforme estabelecido pelo Decreto Municipal 13.796/2020. </w:t>
      </w:r>
    </w:p>
    <w:p w:rsidR="00F96B6F" w:rsidRDefault="00F96B6F" w:rsidP="00F96B6F">
      <w:pPr>
        <w:spacing w:line="240" w:lineRule="auto"/>
        <w:jc w:val="both"/>
        <w:rPr>
          <w:bCs/>
        </w:rPr>
      </w:pPr>
      <w:r>
        <w:rPr>
          <w:bCs/>
        </w:rPr>
        <w:tab/>
        <w:t xml:space="preserve">A indenização aos proprietários e possuidores afetados é uma forma de assegurar a segurança jurídica e o respeito aos direitos constitucionais. A Constituição Federal estabelece que a desapropriação deve ser realizada mediante justa e prévia indenização, de modo que a </w:t>
      </w:r>
      <w:r>
        <w:rPr>
          <w:bCs/>
        </w:rPr>
        <w:t>inclusão dessa indenização na L</w:t>
      </w:r>
      <w:r>
        <w:rPr>
          <w:bCs/>
        </w:rPr>
        <w:t>O</w:t>
      </w:r>
      <w:r>
        <w:rPr>
          <w:bCs/>
        </w:rPr>
        <w:t>A</w:t>
      </w:r>
      <w:r>
        <w:rPr>
          <w:bCs/>
        </w:rPr>
        <w:t xml:space="preserve"> está em conformidade com os princípios fundamentais estabelecidos na legislação. </w:t>
      </w:r>
    </w:p>
    <w:p w:rsidR="00F96B6F" w:rsidRPr="00552A92" w:rsidRDefault="00F96B6F" w:rsidP="00F96B6F">
      <w:pPr>
        <w:spacing w:line="240" w:lineRule="auto"/>
        <w:jc w:val="both"/>
        <w:rPr>
          <w:bCs/>
        </w:rPr>
      </w:pPr>
      <w:r>
        <w:rPr>
          <w:bCs/>
        </w:rPr>
        <w:tab/>
        <w:t>Ao incluir a previsão orçamentária para a indenização dos proprietários e possuidores af</w:t>
      </w:r>
      <w:r>
        <w:rPr>
          <w:bCs/>
        </w:rPr>
        <w:t>etados pela desapropriação na L</w:t>
      </w:r>
      <w:r>
        <w:rPr>
          <w:bCs/>
        </w:rPr>
        <w:t>O</w:t>
      </w:r>
      <w:r>
        <w:rPr>
          <w:bCs/>
        </w:rPr>
        <w:t>A</w:t>
      </w:r>
      <w:r>
        <w:rPr>
          <w:bCs/>
        </w:rPr>
        <w:t xml:space="preserve">, o município demonstra transparência. Essa inclusão permite que os recursos necessários sejam devidamente planejados e alocados, garantindo a execução adequada dentro dos limites orçamentários do município.  </w:t>
      </w:r>
    </w:p>
    <w:p w:rsidR="00F96B6F" w:rsidRPr="00A503AB" w:rsidRDefault="00F96B6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F96B6F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B3F" w:rsidRDefault="00667B3F" w:rsidP="006A59DA">
      <w:pPr>
        <w:spacing w:after="0" w:line="240" w:lineRule="auto"/>
      </w:pPr>
      <w:r>
        <w:separator/>
      </w:r>
    </w:p>
  </w:endnote>
  <w:endnote w:type="continuationSeparator" w:id="0">
    <w:p w:rsidR="00667B3F" w:rsidRDefault="00667B3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B3F" w:rsidRDefault="00667B3F" w:rsidP="006A59DA">
      <w:pPr>
        <w:spacing w:after="0" w:line="240" w:lineRule="auto"/>
      </w:pPr>
      <w:r>
        <w:separator/>
      </w:r>
    </w:p>
  </w:footnote>
  <w:footnote w:type="continuationSeparator" w:id="0">
    <w:p w:rsidR="00667B3F" w:rsidRDefault="00667B3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0E26E3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0E26E3">
      <w:rPr>
        <w:rFonts w:ascii="Times New Roman" w:hAnsi="Times New Roman" w:cs="Times New Roman"/>
        <w:b/>
      </w:rPr>
      <w:t>CÂMARA MUNICIPAL DE NITERÓI</w:t>
    </w:r>
  </w:p>
  <w:p w:rsidR="006A59DA" w:rsidRPr="000E26E3" w:rsidRDefault="00A503AB" w:rsidP="00BE708A">
    <w:pPr>
      <w:pStyle w:val="Cabealho"/>
      <w:jc w:val="center"/>
      <w:rPr>
        <w:rFonts w:ascii="Times New Roman" w:hAnsi="Times New Roman" w:cs="Times New Roman"/>
        <w:b/>
      </w:rPr>
    </w:pPr>
    <w:r w:rsidRPr="000E26E3">
      <w:rPr>
        <w:rFonts w:ascii="Times New Roman" w:hAnsi="Times New Roman" w:cs="Times New Roman"/>
        <w:b/>
      </w:rPr>
      <w:t xml:space="preserve">GABINETE DO VEREADOR </w:t>
    </w:r>
    <w:r w:rsidR="000E26E3" w:rsidRPr="000E26E3">
      <w:rPr>
        <w:rFonts w:ascii="Times New Roman" w:hAnsi="Times New Roman" w:cs="Times New Roman"/>
        <w:b/>
      </w:rPr>
      <w:t xml:space="preserve">ROBERTO FERNANDES JALES – BETO DA PIPA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C5271"/>
    <w:rsid w:val="000E26E3"/>
    <w:rsid w:val="001371CB"/>
    <w:rsid w:val="00144D93"/>
    <w:rsid w:val="00157818"/>
    <w:rsid w:val="001867EB"/>
    <w:rsid w:val="00237F44"/>
    <w:rsid w:val="00241DD0"/>
    <w:rsid w:val="00251CA8"/>
    <w:rsid w:val="00254966"/>
    <w:rsid w:val="002733B4"/>
    <w:rsid w:val="002914F3"/>
    <w:rsid w:val="003031D9"/>
    <w:rsid w:val="00362D4F"/>
    <w:rsid w:val="003E0641"/>
    <w:rsid w:val="003E1ED9"/>
    <w:rsid w:val="00415659"/>
    <w:rsid w:val="0042157F"/>
    <w:rsid w:val="005149D7"/>
    <w:rsid w:val="005479B2"/>
    <w:rsid w:val="0056091E"/>
    <w:rsid w:val="00595992"/>
    <w:rsid w:val="005B152A"/>
    <w:rsid w:val="005D1CC2"/>
    <w:rsid w:val="00650C30"/>
    <w:rsid w:val="00667B3F"/>
    <w:rsid w:val="006A59DA"/>
    <w:rsid w:val="007218DA"/>
    <w:rsid w:val="007839F8"/>
    <w:rsid w:val="00791D76"/>
    <w:rsid w:val="00890A46"/>
    <w:rsid w:val="00915FCC"/>
    <w:rsid w:val="00951B78"/>
    <w:rsid w:val="009F2AEB"/>
    <w:rsid w:val="00A503AB"/>
    <w:rsid w:val="00A72F31"/>
    <w:rsid w:val="00A80C02"/>
    <w:rsid w:val="00B319D7"/>
    <w:rsid w:val="00B63082"/>
    <w:rsid w:val="00B66B42"/>
    <w:rsid w:val="00BE4C3D"/>
    <w:rsid w:val="00BE708A"/>
    <w:rsid w:val="00C53E78"/>
    <w:rsid w:val="00C62726"/>
    <w:rsid w:val="00D44F71"/>
    <w:rsid w:val="00D45F09"/>
    <w:rsid w:val="00E30945"/>
    <w:rsid w:val="00E32838"/>
    <w:rsid w:val="00E35F1F"/>
    <w:rsid w:val="00E82FD4"/>
    <w:rsid w:val="00EF6E25"/>
    <w:rsid w:val="00F136F9"/>
    <w:rsid w:val="00F81EE3"/>
    <w:rsid w:val="00F96B6F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7793E-0676-4C94-90C2-2330D817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 Fenix</cp:lastModifiedBy>
  <cp:revision>5</cp:revision>
  <cp:lastPrinted>2023-11-28T18:15:00Z</cp:lastPrinted>
  <dcterms:created xsi:type="dcterms:W3CDTF">2023-12-05T17:07:00Z</dcterms:created>
  <dcterms:modified xsi:type="dcterms:W3CDTF">2023-12-12T17:29:00Z</dcterms:modified>
</cp:coreProperties>
</file>