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left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IMPLEMENTAÇÃO DE AÇÕES DE EMPREGABILIDADE no Projeto de Lei nº 193/2023</w:t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IMPLEMENTAÇÃO DE AÇÕES DE EMPREGABILIDADE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019.0000000000005"/>
        <w:gridCol w:w="1295.9999999999995"/>
        <w:gridCol w:w="2400"/>
        <w:tblGridChange w:id="0">
          <w:tblGrid>
            <w:gridCol w:w="2145"/>
            <w:gridCol w:w="1485"/>
            <w:gridCol w:w="2019.0000000000005"/>
            <w:gridCol w:w="1295.9999999999995"/>
            <w:gridCol w:w="240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0146 - DESENVOLVIMENTO ECONÔMICO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IMPLEMENTAÇÃO DE AÇÕES DE EMPREGABILIDADE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IMPLEMENTAÇÃO DE AÇÕES DE EMPREGABILIDADE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01 - SECRETARIA MUNICIPAL DE DESENV. ECONÔMICO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11 - TRABALHO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333 - EMPREGABILIDADE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ind w:right="-314.05511811023644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R$ 1.012.500,00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R$ 1.012.500,00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27.577.037,41</w:t>
            </w:r>
          </w:p>
        </w:tc>
      </w:tr>
    </w:tbl>
    <w:p w:rsidR="00000000" w:rsidDel="00000000" w:rsidP="00000000" w:rsidRDefault="00000000" w:rsidRPr="00000000" w14:paraId="00000037">
      <w:pPr>
        <w:spacing w:after="0" w:before="200" w:line="276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11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modificativa tem como objetivo aumentar a verba destinada para implementação de ações de empregabilidade, por meio de políticas públicas que garantam a geração de emprego e renda no Município de Niterói.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 medidas de geração de emprego e de renda adotadas pela Prefeitura de Niterói para mitigar os efeitos sociais e econômicos provocados pela Covid-19 contribuíram para a geração de novos postos de trabalho em 2020/2021, mesmo em um cenário de pandemia. Segundo dados da RAIS/CAGED do Ministério da Economia foram criados no município 3.167 novos postos de trabalho com carteira assinada. Niterói foi o terceiro, entre os 92 municípios fluminenses, que mais gerou empregos. Desse total, 1.756 foram gerados em novembro de 2020.</w:t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continuidade desse programa é fundamental, visto a sanidade financeira, que é fruto da boa gestão, que vem sendo adotada pela Prefeitura, dessa forma vejo que existe espaço fiscal para comportar e dar continuidade deste benefício, considerando a importância para a manutenção da renda das famílias e dos empregos até termos uma visão melhor sobre a 4º QUARTA ONDA.</w:t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pandemia não acabou, e muitas pessoas ainda estão passando por muita dificuldade, é de suma importância que o Município continue fomentando a economia com este tipo de programa, conto com o apoio dos Nobres Pares para aprovação da presente emenda.</w:t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4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MYe1b85bNEgLwXtsNLknD6lxZA==">CgMxLjAyCGguZ2pkZ3hzOAByITEyNHZ0UDVXQ3gzdnlPVUg4QmZlT3U4MWVUWWp3VzhjVg==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