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PLANTIO EM GOLAS OCIOSAS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PLANTIO EM GOLAS OCIOSAS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160"/>
        <w:gridCol w:w="1275"/>
        <w:gridCol w:w="2280"/>
        <w:tblGridChange w:id="0">
          <w:tblGrid>
            <w:gridCol w:w="2145"/>
            <w:gridCol w:w="1485"/>
            <w:gridCol w:w="2160"/>
            <w:gridCol w:w="1275"/>
            <w:gridCol w:w="22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PLANTIO EM GOLAS OCIOSAS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PLANTIO EM GOLAS OCIOSAS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27.589.537,41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visa colaborar com a arborização urbana em golas ociosas.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Numa cidade como Niterói, em que a urbanização progressiva está em conflito direto com a arborização, o plantio e a poda de árvores no meio urbano merecem especial atenção.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Adequar e padronizar a poda, bem como os demais procedimentos adotados com as árvores da cidade, se tornou uma necessidade. Desta forma, evita-se a perda ambiental ocasionada por supressões inevitáveis, medida crescente nos últimos anos.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vários benefícios da arborização urbana estão condicionadas a qualidade de seu planejamento. Uma arborização bem projetada é muito importante, independente do porte do município, uma vez que é mais fácil implantar do que remediar.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Nos últimos anos, Niterói plantou e podou sem nenhum critério técnico, gerando uma profusão de espécies em total incompatibilidade com o mobiliário urbano. Este problema é de fácil constatação, quando observamos as podas de liberação da rede elétrica realizadas pela Concessionária. Executadas sem critério técnico ou comprometimento estético e visando apenas a liberação da fiação, este tipo de poda ocasiona deformidades severas, que interferem diretamente no equilíbrio da paisagem urbana da cidade.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Pelo exposto acima, entendemos que não podemos diminuir os cuidados que vêm sendo adotados, dessa forma essa emenda visa ampliar o plantio em golas ociosas.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emenda.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lnpt2w3UOHaMjcS0tyfS9WNI3Q==">CgMxLjAyCGguZ2pkZ3hzOAByITFwUnhYbVlpX3Z6LUtYWnFLV2RuaDFnb3Z4U0htQTZuWg==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