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DRAGAGEM DO CANAL DE CAMBOATÁ no Projeto de Lei nº 193/2023</w:t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adicionada ação orçamentária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DRAGAGEM DO CANAL DE CAMBOATÁ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ao Projeto de Lei Nº  193/ 2023,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conforme tabela abaixo:</w:t>
      </w:r>
    </w:p>
    <w:p w:rsidR="00000000" w:rsidDel="00000000" w:rsidP="00000000" w:rsidRDefault="00000000" w:rsidRPr="00000000" w14:paraId="00000007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45"/>
        <w:gridCol w:w="1485"/>
        <w:gridCol w:w="2025"/>
        <w:gridCol w:w="1215"/>
        <w:gridCol w:w="2475"/>
        <w:tblGridChange w:id="0">
          <w:tblGrid>
            <w:gridCol w:w="2145"/>
            <w:gridCol w:w="1485"/>
            <w:gridCol w:w="2025"/>
            <w:gridCol w:w="1215"/>
            <w:gridCol w:w="247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0147 - CIDADE VERDE E SUSTENTÁVEL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DRAGAGEM DO CANAL DE CAMBOATÁ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DRAGAGEM DO CANAL DE CAMBOATÁ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ind w:right="19.96062992126042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01 - SECRETARIA MUNICIPAL DE OBRAS E INFRAESTRUTURA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18 - GESTÃO AMBIENTAL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541 - PRESERVAÇÃO E GESTÃO AMBIENTAL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R$ 5.000.000,00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B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53.51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15.451.0146.3421 - DRAGAGEM CANAL DE SÃO LOURENÇO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65.543.633,49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R$ 5.000.000,00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60.543.633,49</w:t>
            </w:r>
          </w:p>
        </w:tc>
      </w:tr>
    </w:tbl>
    <w:p w:rsidR="00000000" w:rsidDel="00000000" w:rsidP="00000000" w:rsidRDefault="00000000" w:rsidRPr="00000000" w14:paraId="00000037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11  de dezembro de 2023.</w:t>
      </w:r>
    </w:p>
    <w:p w:rsidR="00000000" w:rsidDel="00000000" w:rsidP="00000000" w:rsidRDefault="00000000" w:rsidRPr="00000000" w14:paraId="00000039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DANIEL MARQUES</w:t>
      </w:r>
    </w:p>
    <w:p w:rsidR="00000000" w:rsidDel="00000000" w:rsidP="00000000" w:rsidRDefault="00000000" w:rsidRPr="00000000" w14:paraId="0000003E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2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Em 22 de junho de 2022, foi expedido pelo Ministério Público do Estado do Rio de Janeiro (MPRJ), uma notificação recomendando o município de Niterói e o Instituto Estadual do Ambiente (Inea) que adotem providências para a revitalização e recuperação do Canal do Camboatá, na Região Oceânica, a presente emenda visa garantir verba para que estas providências sejam tomadas.</w:t>
      </w:r>
    </w:p>
    <w:p w:rsidR="00000000" w:rsidDel="00000000" w:rsidP="00000000" w:rsidRDefault="00000000" w:rsidRPr="00000000" w14:paraId="00000044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Na data citada acima o Grupo Temático Temporário para a Segurança Hídrica (GTT-SH/MPRJ) elaborou um documento em que afirma que são necessárias ações para melhorias das condições do canal, incluindo a prevenção de despejo indevido de resíduos sólidos e efluentes no local.</w:t>
      </w:r>
    </w:p>
    <w:p w:rsidR="00000000" w:rsidDel="00000000" w:rsidP="00000000" w:rsidRDefault="00000000" w:rsidRPr="00000000" w14:paraId="00000045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Em fevereiro deste ano, uma vistoria realizada pelo Grupo de Apoio Técnico Especializado (GATE/MPRJ) mostrou a importância do Canal do Camboatá para a renovação hídrica entre as lagunas de Itaipu e Piratininga. De acordo com o documento, é possível afirmar que em boas e regulares condições quanto à vazão e velocidade do fluxo das águas, o canal poderia trazer melhorias ambientais para os corpos hídricos e ecossistemas associados.</w:t>
      </w:r>
    </w:p>
    <w:p w:rsidR="00000000" w:rsidDel="00000000" w:rsidP="00000000" w:rsidRDefault="00000000" w:rsidRPr="00000000" w14:paraId="00000046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 compensação está sendo realizada na referida ação, uma vez que foi informado que o valor total não será empenhado.</w:t>
      </w:r>
    </w:p>
    <w:p w:rsidR="00000000" w:rsidDel="00000000" w:rsidP="00000000" w:rsidRDefault="00000000" w:rsidRPr="00000000" w14:paraId="00000047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Desta maneira, conto com o apoio dos Nobres Pares para aprovação da presente emenda. </w:t>
      </w:r>
    </w:p>
    <w:p w:rsidR="00000000" w:rsidDel="00000000" w:rsidP="00000000" w:rsidRDefault="00000000" w:rsidRPr="00000000" w14:paraId="00000048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D">
    <w:pPr>
      <w:tabs>
        <w:tab w:val="left" w:leader="none" w:pos="2930"/>
        <w:tab w:val="center" w:leader="none" w:pos="4702"/>
      </w:tabs>
      <w:spacing w:after="0" w:line="240" w:lineRule="auto"/>
      <w:jc w:val="center"/>
      <w:rPr>
        <w:rFonts w:ascii="Times New Roman" w:cs="Times New Roman" w:eastAsia="Times New Roman" w:hAnsi="Times New Roman"/>
        <w:color w:val="00000a"/>
        <w:sz w:val="28"/>
        <w:szCs w:val="28"/>
      </w:rPr>
    </w:pPr>
    <w:r w:rsidDel="00000000" w:rsidR="00000000" w:rsidRPr="00000000">
      <w:rPr>
        <w:rtl w:val="0"/>
      </w:rPr>
    </w:r>
  </w:p>
  <w:tbl>
    <w:tblPr>
      <w:tblStyle w:val="Table3"/>
      <w:tblW w:w="9648.0" w:type="dxa"/>
      <w:jc w:val="left"/>
      <w:tblLayout w:type="fixed"/>
      <w:tblLook w:val="0000"/>
    </w:tblPr>
    <w:tblGrid>
      <w:gridCol w:w="1726"/>
      <w:gridCol w:w="7922"/>
      <w:tblGridChange w:id="0">
        <w:tblGrid>
          <w:gridCol w:w="1726"/>
          <w:gridCol w:w="7922"/>
        </w:tblGrid>
      </w:tblGridChange>
    </w:tblGrid>
    <w:tr>
      <w:trPr>
        <w:cantSplit w:val="0"/>
        <w:trHeight w:val="1971" w:hRule="atLeast"/>
        <w:tblHeader w:val="0"/>
      </w:trPr>
      <w:tc>
        <w:tcPr>
          <w:shd w:fill="auto" w:val="clear"/>
        </w:tcPr>
        <w:p w:rsidR="00000000" w:rsidDel="00000000" w:rsidP="00000000" w:rsidRDefault="00000000" w:rsidRPr="00000000" w14:paraId="0000004E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color w:val="00000a"/>
              <w:sz w:val="24"/>
              <w:szCs w:val="24"/>
            </w:rPr>
            <w:drawing>
              <wp:inline distB="0" distT="0" distL="0" distR="0">
                <wp:extent cx="952500" cy="113347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</w:tcPr>
        <w:p w:rsidR="00000000" w:rsidDel="00000000" w:rsidP="00000000" w:rsidRDefault="00000000" w:rsidRPr="00000000" w14:paraId="0000004F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0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1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48"/>
              <w:szCs w:val="4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color w:val="00000a"/>
              <w:sz w:val="48"/>
              <w:szCs w:val="48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52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color w:val="00000a"/>
              <w:sz w:val="4"/>
              <w:szCs w:val="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3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sz w:val="28"/>
              <w:szCs w:val="28"/>
              <w:rtl w:val="0"/>
            </w:rPr>
            <w:t xml:space="preserve">Gabinete Vereador Daniel Marques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4">
    <w:pPr>
      <w:tabs>
        <w:tab w:val="center" w:leader="none" w:pos="4252"/>
        <w:tab w:val="right" w:leader="none" w:pos="8504"/>
      </w:tabs>
      <w:spacing w:after="0" w:line="240" w:lineRule="auto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0nldQfy5GZ2+RwO6mezpKXgxKA==">CgMxLjAyCGguZ2pkZ3hzOAByITE2RjVSVWZjNVpVaW9wSk15WU9ycENfZ3hua0RURWI5Rw==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