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AQUISIÇÃO DE MATERIAL PARA CAPTURA E MANEJO FAUNA DOMÉSTICA no Projeto de Lei nº 193/2023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AQUISIÇÃO DE MATERIAL PARA CAPTURA E MANEJO FAUNA DOMÉSTICA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4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454.0000000000005"/>
        <w:gridCol w:w="1209.0000000000005"/>
        <w:gridCol w:w="2045.9999999999995"/>
        <w:tblGridChange w:id="0">
          <w:tblGrid>
            <w:gridCol w:w="2151"/>
            <w:gridCol w:w="1484"/>
            <w:gridCol w:w="2454.0000000000005"/>
            <w:gridCol w:w="1209.0000000000005"/>
            <w:gridCol w:w="2045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AQUISIÇÃO DE MATERIAL PARA CAPTURA E MANEJO FAUNA DOMÉSTICA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AQUISIÇÃO DE MATERIAL PARA CAPTURA E MANEJO FAUNA DOMÉSTICA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541 -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15.451.0146.3421 - DRAGAGEM CANAL DE SÃO LOURENÇO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65.543.633,49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65.493.633,49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11 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COORDENADORIA DE MEIO AMBIENTE DA GUARDA CIVIL MUNICIPAL DE NITERÓI foi criada pelo Decreto Municipal nº 9380/2004, o Núcleo de Patrulhamento Ambiental teve sua inauguração no Parque da Cidade em 21 de setembro de 2005. </w:t>
      </w:r>
    </w:p>
    <w:p w:rsidR="00000000" w:rsidDel="00000000" w:rsidP="00000000" w:rsidRDefault="00000000" w:rsidRPr="00000000" w14:paraId="00000043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 a aprovação da Lei 2838/2011 (Estatuto da Guarda Civil Municipal da cidade de Niterói) o Núcleo de Patrulhamento Ambiental da Guarda Civil Municipal passa a ser denominada Coordenadoria de Meio Ambiente (CMA). </w:t>
      </w:r>
    </w:p>
    <w:p w:rsidR="00000000" w:rsidDel="00000000" w:rsidP="00000000" w:rsidRDefault="00000000" w:rsidRPr="00000000" w14:paraId="00000044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Coordenadoria de Meio Ambiente – CMA, além de atuar na fiscalização ambiental das Unidades de Conservação do Município, opera na repressão ao comércio ilegal de animais silvestres e domésticos, atua em conjunto com o Centro de Controle de Zoonoses Professor Américo Braga da Secretaria Municipal de Saúde na contenção e captura de animais domésticos de grande porte (eqüinos, suínos e bovinos) soltos nas vias e logradouros públicos e o devido encaminhamento desses animais a local adequado, entre outras atribuições.</w:t>
      </w:r>
    </w:p>
    <w:p w:rsidR="00000000" w:rsidDel="00000000" w:rsidP="00000000" w:rsidRDefault="00000000" w:rsidRPr="00000000" w14:paraId="00000045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CMA vem se consolidando a cada dia como um dos principais ícones da Segurança Pública da cidade de Niterói, contribuindo significativamente para o fortalecimento e credibilidade da Guarda Civil Municipal de Niterói perante a sociedade. </w:t>
      </w:r>
    </w:p>
    <w:p w:rsidR="00000000" w:rsidDel="00000000" w:rsidP="00000000" w:rsidRDefault="00000000" w:rsidRPr="00000000" w14:paraId="00000046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Tendo em vista que uma das atribuições da Coordenadoria de Meio Ambiente é trabalhar na contenção e captura de animais domésticos (cães e gatos) soltos nas vias e logradouros públicos e o devido encaminhamento destes animais a um local adequado, é imprescindível a aquisição de equipamentos tais como puçá, cambão, pinção, redes e armadilhas (entre outros) para que o município possa realizar adequadamente a captura e o manejo destes animais, sem colocar em risco a vida dos guardas municipais e tampouco a vida dos cães e gatos que serão capturados.</w:t>
      </w:r>
    </w:p>
    <w:p w:rsidR="00000000" w:rsidDel="00000000" w:rsidP="00000000" w:rsidRDefault="00000000" w:rsidRPr="00000000" w14:paraId="00000047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 compensação está sendo realizada na referida ação, uma vez que o governo informou que o valor total não será empenhado.</w:t>
      </w:r>
    </w:p>
    <w:p w:rsidR="00000000" w:rsidDel="00000000" w:rsidP="00000000" w:rsidRDefault="00000000" w:rsidRPr="00000000" w14:paraId="00000048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tudo exposto acima, entendemos que a AQUISIÇÃO DE MATERIAL PARA CAPTURA E MANEJO FAUNA DOMÉSTICA será de grande valia para que a Coordenadoria Ambiental da Guarda Municipal de Niterói, possa atuar com mais eficiência, bem como tornando mais célere e preciso no atendimento nas questões que envolve a fauna Silvestre em situação de risco ou maus-tratos. </w:t>
      </w:r>
    </w:p>
    <w:p w:rsidR="00000000" w:rsidDel="00000000" w:rsidP="00000000" w:rsidRDefault="00000000" w:rsidRPr="00000000" w14:paraId="00000049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Conto com o apoio e o voto de meus pares para aprovação da presente emenda.</w:t>
      </w:r>
    </w:p>
    <w:p w:rsidR="00000000" w:rsidDel="00000000" w:rsidP="00000000" w:rsidRDefault="00000000" w:rsidRPr="00000000" w14:paraId="0000004A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5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CTyCtSM46ZYSMusM01R+DlAy6g==">CgMxLjAyCGguZ2pkZ3hzOAByITFsM0RKcVY3X2V0VXZDQzcwRi1lZWQ2alBvd0MyZXIyeg==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