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AQUISIÇÃO DE MEDICAMENTOS DE COMBATE E PREVENÇÃO À ZOONOSE no Projeto de Lei nº 193/2023</w:t>
      </w:r>
    </w:p>
    <w:p w:rsidR="00000000" w:rsidDel="00000000" w:rsidP="00000000" w:rsidRDefault="00000000" w:rsidRPr="00000000" w14:paraId="00000006">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AQUISIÇÃO DE MEDICAMENTOS DE COMBATE E PREVENÇÃO À ZOONOSE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pPr>
            <w:r w:rsidDel="00000000" w:rsidR="00000000" w:rsidRPr="00000000">
              <w:rPr>
                <w:rtl w:val="0"/>
              </w:rPr>
              <w:t xml:space="preserve">0133 - ATENÇÃO À SAÚDE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sz w:val="18"/>
                <w:szCs w:val="18"/>
              </w:rPr>
            </w:pPr>
            <w:r w:rsidDel="00000000" w:rsidR="00000000" w:rsidRPr="00000000">
              <w:rPr>
                <w:sz w:val="18"/>
                <w:szCs w:val="18"/>
                <w:rtl w:val="0"/>
              </w:rPr>
              <w:t xml:space="preserve">AQUISIÇÃO DE MEDICAMENTOS DE COMBATE E PREVENÇÃO À ZOONOSE</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3">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4">
            <w:pPr>
              <w:spacing w:after="0" w:line="240" w:lineRule="auto"/>
              <w:rPr>
                <w:sz w:val="18"/>
                <w:szCs w:val="18"/>
              </w:rPr>
            </w:pPr>
            <w:r w:rsidDel="00000000" w:rsidR="00000000" w:rsidRPr="00000000">
              <w:rPr>
                <w:sz w:val="18"/>
                <w:szCs w:val="18"/>
                <w:rtl w:val="0"/>
              </w:rPr>
              <w:t xml:space="preserve">CONTROLE DE ZOONOSE EM SITUAÇÃO ENDÊMICA </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8">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sz w:val="18"/>
                <w:szCs w:val="18"/>
                <w:rtl w:val="0"/>
              </w:rPr>
              <w:t xml:space="preserve">43 - FUNDO MUNICIPAL DE SAÚDE</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sz w:val="18"/>
                <w:szCs w:val="18"/>
                <w:rtl w:val="0"/>
              </w:rPr>
              <w:t xml:space="preserve">10 - SAÚDE</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sz w:val="18"/>
                <w:szCs w:val="18"/>
                <w:rtl w:val="0"/>
              </w:rPr>
              <w:t xml:space="preserve">304 - VIGILÂNCIA SANITÁRIA</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7">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sz w:val="18"/>
                <w:szCs w:val="18"/>
                <w:rtl w:val="0"/>
              </w:rPr>
              <w:t xml:space="preserve">R$ 200.000,00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C">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D">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rFonts w:ascii="Calibri" w:cs="Calibri" w:eastAsia="Calibri" w:hAnsi="Calibri"/>
                <w:sz w:val="18"/>
                <w:szCs w:val="18"/>
              </w:rPr>
            </w:pPr>
            <w:r w:rsidDel="00000000" w:rsidR="00000000" w:rsidRPr="00000000">
              <w:rPr>
                <w:sz w:val="18"/>
                <w:szCs w:val="18"/>
                <w:rtl w:val="0"/>
              </w:rPr>
              <w:t xml:space="preserve">99.99 </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rFonts w:ascii="Calibri" w:cs="Calibri" w:eastAsia="Calibri" w:hAnsi="Calibri"/>
                <w:sz w:val="18"/>
                <w:szCs w:val="18"/>
              </w:rPr>
            </w:pPr>
            <w:r w:rsidDel="00000000" w:rsidR="00000000" w:rsidRPr="00000000">
              <w:rPr>
                <w:sz w:val="18"/>
                <w:szCs w:val="18"/>
                <w:rtl w:val="0"/>
              </w:rPr>
              <w:t xml:space="preserve">99.999.0900.956 - RESERVA DE CONTINGÊNCIA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rFonts w:ascii="Calibri" w:cs="Calibri" w:eastAsia="Calibri" w:hAnsi="Calibri"/>
                <w:sz w:val="18"/>
                <w:szCs w:val="18"/>
              </w:rPr>
            </w:pPr>
            <w:r w:rsidDel="00000000" w:rsidR="00000000" w:rsidRPr="00000000">
              <w:rPr>
                <w:sz w:val="18"/>
                <w:szCs w:val="18"/>
                <w:rtl w:val="0"/>
              </w:rPr>
              <w:t xml:space="preserve">45.274.552,38</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sz w:val="18"/>
                <w:szCs w:val="18"/>
              </w:rPr>
            </w:pPr>
            <w:r w:rsidDel="00000000" w:rsidR="00000000" w:rsidRPr="00000000">
              <w:rPr>
                <w:sz w:val="18"/>
                <w:szCs w:val="18"/>
                <w:rtl w:val="0"/>
              </w:rPr>
              <w:t xml:space="preserve">R$ 200.000,00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sz w:val="18"/>
                <w:szCs w:val="18"/>
              </w:rPr>
            </w:pPr>
            <w:r w:rsidDel="00000000" w:rsidR="00000000" w:rsidRPr="00000000">
              <w:rPr>
                <w:sz w:val="18"/>
                <w:szCs w:val="18"/>
                <w:rtl w:val="0"/>
              </w:rPr>
              <w:t xml:space="preserve">45.074.552,38</w:t>
            </w:r>
          </w:p>
        </w:tc>
      </w:tr>
    </w:tbl>
    <w:p w:rsidR="00000000" w:rsidDel="00000000" w:rsidP="00000000" w:rsidRDefault="00000000" w:rsidRPr="00000000" w14:paraId="00000038">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9">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04 de dezembro de 2023.</w:t>
      </w:r>
    </w:p>
    <w:p w:rsidR="00000000" w:rsidDel="00000000" w:rsidP="00000000" w:rsidRDefault="00000000" w:rsidRPr="00000000" w14:paraId="0000003A">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E">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F">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1">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2">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3">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cidade de Niterói passa por um surto de esporotricose, doença que acomete tantos animais, quanto ser humano, causando feridas na pele, úlceras, ínguas, febre alta, entre outras complicações. Fato esse que tem sido relatado por diversos moradores e protetores do município, como foi debatido em diversos momentos por esse mandato nos últimos anos, inclusive em audiências públicas. Diversos relatos informam que se tem notado um aumento do número de gatos e humanos contaminados com a patologia. </w:t>
      </w:r>
    </w:p>
    <w:p w:rsidR="00000000" w:rsidDel="00000000" w:rsidP="00000000" w:rsidRDefault="00000000" w:rsidRPr="00000000" w14:paraId="00000044">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Tão urgente é esse feito que foi objeto de </w:t>
      </w:r>
      <w:r w:rsidDel="00000000" w:rsidR="00000000" w:rsidRPr="00000000">
        <w:rPr>
          <w:rFonts w:ascii="Times New Roman" w:cs="Times New Roman" w:eastAsia="Times New Roman" w:hAnsi="Times New Roman"/>
          <w:b w:val="1"/>
          <w:sz w:val="24"/>
          <w:szCs w:val="24"/>
          <w:rtl w:val="0"/>
        </w:rPr>
        <w:t xml:space="preserve">Recomendação nº 008/2023-2PJTCSRM2</w:t>
      </w:r>
      <w:r w:rsidDel="00000000" w:rsidR="00000000" w:rsidRPr="00000000">
        <w:rPr>
          <w:rFonts w:ascii="Times New Roman" w:cs="Times New Roman" w:eastAsia="Times New Roman" w:hAnsi="Times New Roman"/>
          <w:sz w:val="24"/>
          <w:szCs w:val="24"/>
          <w:rtl w:val="0"/>
        </w:rPr>
        <w:t xml:space="preserve"> da 2ª Promotoria de Justiça de Tutela Coletiva da Saúde da Região Metropolitana II em 09 de julho de 2023.</w:t>
      </w:r>
    </w:p>
    <w:p w:rsidR="00000000" w:rsidDel="00000000" w:rsidP="00000000" w:rsidRDefault="00000000" w:rsidRPr="00000000" w14:paraId="00000045">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 nível de conhecimento, cabe citar que a esporotricose é uma doença caracterizada por lesões na pele, causada por um fungo (Sporothrixschenckii). Vários animais, inclusive o homem, podem contrair a Esporotricose. Este fungo é encontrado na natureza, e pode-se adquirir a doença por ferimentos com vegetais, contato com a terra e arranhadura ou mordedura de gatos que tenham a doença.</w:t>
      </w:r>
    </w:p>
    <w:p w:rsidR="00000000" w:rsidDel="00000000" w:rsidP="00000000" w:rsidRDefault="00000000" w:rsidRPr="00000000" w14:paraId="00000046">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Atualmente, o gato doente é considerado o principal transmissor da doença para o homem e outros animais, e também o animal mais sensível. Eles se contaminam por meio de brigas e traumas com outros gatos contaminados. A doença começa com o aparecimento de feridas, geralmente na face e nas patas, que progridem para o restante do corpo. O cão raramente adoece, e dificilmente transmite a doença a outros animais, mas pode acontecer pelo contato com gato doente.</w:t>
      </w:r>
    </w:p>
    <w:p w:rsidR="00000000" w:rsidDel="00000000" w:rsidP="00000000" w:rsidRDefault="00000000" w:rsidRPr="00000000" w14:paraId="00000047">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pessoas também podem adoecer por arranhões e traumas causados por gatos contaminados, e, na maioria das vezes, surge uma lesão avermelhada no local do ferimento causado pelo gato, que pode desaparecer ou aumentar de tamanho e vir acompanhada de outras lesões enfileiradas. Também podem aparecer dores nas articulações, febre e outros sintomas gerais. Não ocorre transmissão entre pessoas.</w:t>
      </w:r>
    </w:p>
    <w:p w:rsidR="00000000" w:rsidDel="00000000" w:rsidP="00000000" w:rsidRDefault="00000000" w:rsidRPr="00000000" w14:paraId="00000048">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diagnóstico é feito por meio do reconhecimento da lesão por um médico, no caso da doença humana, ou um médico veterinário, em animais, e confirmado laboratorialmente pela identificação do fungo no material colhido na lesão.</w:t>
      </w:r>
    </w:p>
    <w:p w:rsidR="00000000" w:rsidDel="00000000" w:rsidP="00000000" w:rsidRDefault="00000000" w:rsidRPr="00000000" w14:paraId="00000049">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tratamento é realizado por meio do uso de medicamentos antifúngicos orais por período prolongado. Estágios avançados da doença, com múltiplas e graves lesões, são de difícil tratamento, e esta indicação deve ser avaliada criteriosamente pelo médico veterinário. Casos graves podem levar o animal à morte. O tratamento deve ser completo e sem interrupções, para que se alcance bons resultados, tanto nos animais quanto no homem.</w:t>
      </w:r>
    </w:p>
    <w:p w:rsidR="00000000" w:rsidDel="00000000" w:rsidP="00000000" w:rsidRDefault="00000000" w:rsidRPr="00000000" w14:paraId="0000004A">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Zoonose é considerada endêmica na região metropolitana do estado do Rio de Janeiro desde 1998, os gatos destacam-se por apresentarem importância na transmissão ao ser humano e na manutenção do fungo no ambiente. Tal qual o ser humano, o gato adoece e necessita de tratamento adequado. </w:t>
      </w:r>
    </w:p>
    <w:p w:rsidR="00000000" w:rsidDel="00000000" w:rsidP="00000000" w:rsidRDefault="00000000" w:rsidRPr="00000000" w14:paraId="0000004B">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controle e prevenção da doença representam grandes desafios à saúde pública em nosso território. A esporotricose tornou-se um agravo de notificação compulsória estadual a partir da publicação da Resolução SES nº 674, de 12 de julho de 2013, da Secretaria de Estado de Saúde do Rio de Janeiro (SES/RJ). A notificação e investigação dos casos deve ser realizada através da ficha de notificação/conclusão do Sistema de Informação de Agravos de Notificação (Sinan) através do CID-10 B42. </w:t>
      </w:r>
    </w:p>
    <w:p w:rsidR="00000000" w:rsidDel="00000000" w:rsidP="00000000" w:rsidRDefault="00000000" w:rsidRPr="00000000" w14:paraId="0000004C">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Entre 2018 e janeiro de 2021, um questionário mais detalhado foi disponibilizado, pela SES-RJ, no FormSUS, entretanto foi desativado no início do ano de 2021 pelo Ministério da Saúde (MS). Aguarda-se a criação de outro formulário online que possa ser preenchido também em substituição ao anterior, com dados mais minuciosos para compreensão da doença em nosso estado. </w:t>
      </w:r>
    </w:p>
    <w:p w:rsidR="00000000" w:rsidDel="00000000" w:rsidP="00000000" w:rsidRDefault="00000000" w:rsidRPr="00000000" w14:paraId="0000004D">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 a publicação da Portaria GM/MS nº 264, de 17 de fevereiro de 2020, a esporotricose humana passou a ser uma doença de notificação compulsória (DNC) nacional. Entretanto, com a promulgação da Portaria GM/MS nº 1.061, de 18 de maio de 2020, que revoga a portaria anterior, a esporotricose e outras micoses sistêmicas foram retiradas da lista de DNC nacional, pelo fato dessas doenças ainda estarem em processo de estruturação da vigilância em saúde no âmbito nacional, não justificando, no momento, a compulsoriedade da notificação no país. </w:t>
      </w:r>
    </w:p>
    <w:p w:rsidR="00000000" w:rsidDel="00000000" w:rsidP="00000000" w:rsidRDefault="00000000" w:rsidRPr="00000000" w14:paraId="0000004E">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Constituição brasileira estabelece que a saúde é um dever do Estado. Aqui, deve-se entender que Estado não apenas como o governo federal, mas como Poder Público, abrangendo a União, os estados, o Distrito Federal e os municípios. A implementação e a gestão do SUS são, portanto, também obrigações das municipalidades, que devem trabalhar integradas às demais esferas de governo, na construção de políticas setoriais e intersetoriais que garantam à população acesso universal e igualitário à saúde. </w:t>
      </w:r>
    </w:p>
    <w:p w:rsidR="00000000" w:rsidDel="00000000" w:rsidP="00000000" w:rsidRDefault="00000000" w:rsidRPr="00000000" w14:paraId="0000004F">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Constituição Federal de 1988 Estabelece que “a saúde é direito de todos e dever do estado, garantido mediante políticas sociais e econômicas que visem à redução do risco de doença e de outros agravos e ao acesso universal e igualitário às ações e aos serviços para sua promoção, proteção e recuperação”.</w:t>
      </w:r>
    </w:p>
    <w:p w:rsidR="00000000" w:rsidDel="00000000" w:rsidP="00000000" w:rsidRDefault="00000000" w:rsidRPr="00000000" w14:paraId="00000050">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Desta maneira, por ser um caso urgente de saúde pública, conto com o apoio dos Nobres Pares para a aprovação da presente emenda de forma a garantir a devida reserva orçamentária.</w:t>
      </w:r>
    </w:p>
    <w:p w:rsidR="00000000" w:rsidDel="00000000" w:rsidP="00000000" w:rsidRDefault="00000000" w:rsidRPr="00000000" w14:paraId="00000051">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5">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6">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57">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8">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9">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A">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B">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C">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D">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hxS4uyCMAZZvlZSgq22pRbwVg==">CgMxLjAyCGguZ2pkZ3hzOAByITFaU1BkaWVxNWJlVmUzczRGN1h3NEVTM0lxb2xiRm15RA==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