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IMPLANTAÇÃO E MANUTENÇÃO DE PASSAGENS DE FAUNA  SILVESTRE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IMPLANTAÇÃO E MANUTENÇÃO DE PASSAGENS DE FAUNA  SILVESTRE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290"/>
        <w:gridCol w:w="2385"/>
        <w:tblGridChange w:id="0">
          <w:tblGrid>
            <w:gridCol w:w="2145"/>
            <w:gridCol w:w="1485"/>
            <w:gridCol w:w="2040"/>
            <w:gridCol w:w="1290"/>
            <w:gridCol w:w="238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E MANUTENÇÃO DE PASSAGENS DE FAUNA  SILVESTRE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E MANUTENÇÃO DE PASSAGENS DE FAUNA  SILVESTRE- CORREDOR ECOLÓGICO -PARNIT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28.439.537,41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08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a finalidade de garantir orçamento, para que sejam instaladas passagens de fauna, permitindo a movimentação segura de fauna e a redução do número de atropelamentos de animais silvestres, nos Corredores Ecológicos nas Estradas Engenheiro Pacheco de Carvalho e Francisco da Cruz Nunes, conforme as delimitações observadas na figura 22 da página 67 do Plano de Manejo do Parque Natural Municipal de Niterói- PARNIT.</w:t>
      </w:r>
    </w:p>
    <w:p w:rsidR="00000000" w:rsidDel="00000000" w:rsidP="00000000" w:rsidRDefault="00000000" w:rsidRPr="00000000" w14:paraId="00000042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Enquanto no Parque Estadual da Serra da Tiririca – PESET e na Reserva Ecológica Darcy Ribeiro possuem avistamentos de espécies de felinos, o PARNIT não conta com esses avistamentos mesmo estando "conectados” aos demais fragmentos. Os felinos são animais que migram constantemente, percorrendo muitos quilômetros, então o natural seria eles também aparecem no PARNIT . Porém a existência das duas estradas na conexão dos fragmentos atrapalha bastante o fluxo de populações de diversas espécies, questão que poderia ser melhorada com a introdução de passagens de fauna.</w:t>
      </w:r>
    </w:p>
    <w:p w:rsidR="00000000" w:rsidDel="00000000" w:rsidP="00000000" w:rsidRDefault="00000000" w:rsidRPr="00000000" w14:paraId="00000043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Sistema Nacional de Unidades de Conservação da Natureza - SNUC, no seu Artigo 25 diz que: “as unidades de conservação, exceto a Área de Proteção Ambiental e Reserva Particular do Patrimônio Natural, devem possuir uma Zona de Amortecimento e, quando conveniente, corredores ecológicos.”. Ainda, o parágrafo 1º explicita que “o órgão responsável pela administração da unidade estabelecerá normas específicas regulamentando a ocupação e o uso dos recursos da Zona de Amortecimento e dos corredores ecológicos de uma unidade de conservação. </w:t>
      </w:r>
    </w:p>
    <w:p w:rsidR="00000000" w:rsidDel="00000000" w:rsidP="00000000" w:rsidRDefault="00000000" w:rsidRPr="00000000" w14:paraId="00000044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Plano de Manejo do Parque Natural Municipal de Niterói- PARNIT define que Corredores Ecológicos:</w:t>
      </w:r>
    </w:p>
    <w:p w:rsidR="00000000" w:rsidDel="00000000" w:rsidP="00000000" w:rsidRDefault="00000000" w:rsidRPr="00000000" w14:paraId="00000045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Possuem como objetivo mitigar os efeitos da fragmentação dos ecossistemas promovendo a ligação entre diferentes áreas protegidas. Corresponde a duas porções de áreas no Bairro Cafubá, uma no entorno da Estrada Engenheiro Pacheco de Carvalho, que interliga duas áreas do PARNIT e outra no entorno da Estrada Francisco da Cruz Nunes, que interliga o PARNIT ao Parque Estadual da Serra da Tiririca. Seus limites foram criados pelo Plano Diretor de Niterói (Lei Municipal Nº 3.385/2019). (conforme página 66) </w:t>
      </w:r>
    </w:p>
    <w:p w:rsidR="00000000" w:rsidDel="00000000" w:rsidP="00000000" w:rsidRDefault="00000000" w:rsidRPr="00000000" w14:paraId="00000046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● Objetivos gerais </w:t>
      </w:r>
    </w:p>
    <w:p w:rsidR="00000000" w:rsidDel="00000000" w:rsidP="00000000" w:rsidRDefault="00000000" w:rsidRPr="00000000" w14:paraId="00000047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○ Possibilitar o fluxo de genes e o movimento da biota, facilitando a dispersão de espécies e a recolonização de áreas degradadas, bem como a manutenção de populações que demandam para sua sobrevivência áreas com extensão maior do que aquelas das unidades individuais. </w:t>
      </w:r>
    </w:p>
    <w:p w:rsidR="00000000" w:rsidDel="00000000" w:rsidP="00000000" w:rsidRDefault="00000000" w:rsidRPr="00000000" w14:paraId="00000048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● Diretrizes e normas gerais </w:t>
      </w:r>
    </w:p>
    <w:p w:rsidR="00000000" w:rsidDel="00000000" w:rsidP="00000000" w:rsidRDefault="00000000" w:rsidRPr="00000000" w14:paraId="00000049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○ As diretrizes, normas e incentivos definidos para este Corredor Ecológico no Plano de Manejo e o disposto na legislação vigente deverão ser considerados no processo de licenciamento ambiental; </w:t>
      </w:r>
    </w:p>
    <w:p w:rsidR="00000000" w:rsidDel="00000000" w:rsidP="00000000" w:rsidRDefault="00000000" w:rsidRPr="00000000" w14:paraId="0000004A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○ São proibidos a limpeza de terreno e queima de lixo com uso do fogo em todo o corredor ecológico, salvo para o controle fitossanitário e mediante autorização específica do órgão competente; </w:t>
      </w:r>
    </w:p>
    <w:p w:rsidR="00000000" w:rsidDel="00000000" w:rsidP="00000000" w:rsidRDefault="00000000" w:rsidRPr="00000000" w14:paraId="0000004B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○ As intervenções em Áreas de Preservação Permanente, somente serão permitidas nos casos de utilidade pública, interesse social ou baixo impacto estabelecidos na Lei Federal Nº 12.651/2012, mediante aprovação pelo conselho da unidade de conservação; </w:t>
      </w:r>
    </w:p>
    <w:p w:rsidR="00000000" w:rsidDel="00000000" w:rsidP="00000000" w:rsidRDefault="00000000" w:rsidRPr="00000000" w14:paraId="0000004C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○ Para aprovação de projetos nos casos descritos acima, deverão ser consideradas as taxas máximas de ocupação e impermeabilização determinadas no zoneamento urbano ambiental aplicável; </w:t>
      </w:r>
    </w:p>
    <w:p w:rsidR="00000000" w:rsidDel="00000000" w:rsidP="00000000" w:rsidRDefault="00000000" w:rsidRPr="00000000" w14:paraId="0000004D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○ Quando autorizado o corte de vegetação ou licenciamento de atividade dentro do corredor ecológico, medidas mitigadoras deverão ser instituídas visando a manutenção da conectividade ecológica das unidades de conservação; </w:t>
      </w:r>
    </w:p>
    <w:p w:rsidR="00000000" w:rsidDel="00000000" w:rsidP="00000000" w:rsidRDefault="00000000" w:rsidRPr="00000000" w14:paraId="0000004E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○ A supressão de vegetação e as intervenções em Áreas de Preservação Permanente, quando permitidas, deverão ser compensadas, prioritariamente, no interior da UC, em sua Zona de Amortecimento ou em seu Corredor Ecológico, atendida a normativa vigente; </w:t>
      </w:r>
    </w:p>
    <w:p w:rsidR="00000000" w:rsidDel="00000000" w:rsidP="00000000" w:rsidRDefault="00000000" w:rsidRPr="00000000" w14:paraId="0000004F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○ A poda e supressão de vegetação poderá ser autorizada desde que devidamente fundamentada e aprovada pelo conselho gestor da unidade.</w:t>
      </w:r>
    </w:p>
    <w:p w:rsidR="00000000" w:rsidDel="00000000" w:rsidP="00000000" w:rsidRDefault="00000000" w:rsidRPr="00000000" w14:paraId="00000050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imprescindível que todos os projetos de manejo de espécies nativas, exóticas e invasoras da fauna, devam ser desenvolvidos no âmbito deste programa, devendo ser aprovados e acompanhados pelo setor responsável da SMARHS. Poderão ser realizadas parcerias com universidades, institutos de pesquisa, organizações da sociedade civil, entre outros, para elaboração e/ou execução destes projetos. Dentre os objetivos do programa destacam-se: </w:t>
      </w:r>
    </w:p>
    <w:p w:rsidR="00000000" w:rsidDel="00000000" w:rsidP="00000000" w:rsidRDefault="00000000" w:rsidRPr="00000000" w14:paraId="00000051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 manter a integridade faunística do PARNIT por meio de ações de manejo para preservação e conservação das espécies, visando ao bom funcionamento dos ecossistemas; </w:t>
      </w:r>
    </w:p>
    <w:p w:rsidR="00000000" w:rsidDel="00000000" w:rsidP="00000000" w:rsidRDefault="00000000" w:rsidRPr="00000000" w14:paraId="00000052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 propor e efetivar ações de preservação e conservação da fauna nativa do PARNIT; </w:t>
      </w:r>
    </w:p>
    <w:p w:rsidR="00000000" w:rsidDel="00000000" w:rsidP="00000000" w:rsidRDefault="00000000" w:rsidRPr="00000000" w14:paraId="00000053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 controlar ou eliminar espécies exóticas e invasoras da área do PARNIT, de acordo com a Estratégia Nacional para Espécies Exóticas Invasoras; </w:t>
      </w:r>
    </w:p>
    <w:p w:rsidR="00000000" w:rsidDel="00000000" w:rsidP="00000000" w:rsidRDefault="00000000" w:rsidRPr="00000000" w14:paraId="00000054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 fomentar projetos que aumentem a conectividade do Corredor Ecológico PARNIT-PESET; 96 </w:t>
      </w:r>
    </w:p>
    <w:p w:rsidR="00000000" w:rsidDel="00000000" w:rsidP="00000000" w:rsidRDefault="00000000" w:rsidRPr="00000000" w14:paraId="00000055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• propor a longo prazo a reintrodução de espécies de fauna no PARNIT, considerando a capacidade de suporte do parque e a relevância da espécie nas interações ecológicas.</w:t>
      </w:r>
    </w:p>
    <w:p w:rsidR="00000000" w:rsidDel="00000000" w:rsidP="00000000" w:rsidRDefault="00000000" w:rsidRPr="00000000" w14:paraId="00000056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mais de 500 mil habitantes, Niterói conta atualmente com cerca de 56% do seu território composto por Unidades de Conservação e áreas ambientalmente protegidas. O Programa Niterói Mais Verde criou 22,5 milhões de metros quadrados de áreas protegidas no município, divididas em mosaicos. Um deles é o Parnit, que une a Zona Sul, Região Oceânica e a Baía de Guanabara. Conta atualmente com 8 (oito) unidades de conservação. </w:t>
      </w:r>
    </w:p>
    <w:p w:rsidR="00000000" w:rsidDel="00000000" w:rsidP="00000000" w:rsidRDefault="00000000" w:rsidRPr="00000000" w14:paraId="00000057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sede no Parque da Cidade, o Parnit tem uma extensão de 16,3 milhões de metros quadrados e abrange o Morro da Viração, pedras do Índio e de Itapuca, Praia do Sossego, ilhas na Baía de Guanabara (Boa Viagem, Cardos, Amores), ilhas na Costa Oceânica (Duas Irmãs e Veado), cavernas litorâneas situadas nas encostas embaixo do MAC (Museu de Arte Contemporânea), entorno da Lagoa de Piratininga (incluindo as ilhas do Pontal e do Modesto), entre outras.</w:t>
      </w:r>
    </w:p>
    <w:p w:rsidR="00000000" w:rsidDel="00000000" w:rsidP="00000000" w:rsidRDefault="00000000" w:rsidRPr="00000000" w14:paraId="00000058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Este ano, o tema central da Semana do Meio Ambiente foi “Recuperação de Áreas Degradadas”. Niterói se consolida como um dos municípios brasileiros com maior percentual de áreas verdes preservadas. A cidade também se destaca por desenvolver diversos programas de restauração ambiental em seus parques e praias. </w:t>
      </w:r>
    </w:p>
    <w:p w:rsidR="00000000" w:rsidDel="00000000" w:rsidP="00000000" w:rsidRDefault="00000000" w:rsidRPr="00000000" w14:paraId="00000059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Niterói precisa avançar na agenda ambiental, e para isto necessita de investimento em pessoal técnico qualificado, estruturas físicas e demais materiais para manutenção, visando cuidar e manter a biodiversidade dos recursos naturais e no fomento às Unidades de Conservação e as áreas ambientalmente protegidas já existentes no município. Precisamos de instrumentos de gestão de unidades de conservação (plano de manejo e geoprocessamento) e fiscalização ambiental.</w:t>
      </w:r>
    </w:p>
    <w:p w:rsidR="00000000" w:rsidDel="00000000" w:rsidP="00000000" w:rsidRDefault="00000000" w:rsidRPr="00000000" w14:paraId="0000005A">
      <w:pPr>
        <w:spacing w:after="0" w:line="276" w:lineRule="auto"/>
        <w:ind w:left="0" w:right="16.062992125985716"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 de forma a garantir a reserva orçamentária necessária para implementação.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before="200" w:line="360" w:lineRule="auto"/>
        <w:ind w:left="0"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6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4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+gLE5Pis4EjvDtU7ORU5N6LXXg==">CgMxLjAyCGguZ2pkZ3hzOAByITFYQ3R4RmNncVQtbEFaWGp5M1RSWVQtYS1HVkVCSm1kNQ==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