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ação CAPACITAÇÃO E QUALIFICAÇÃO DOS GUARDAS AMBIENTAIS – ANIMAIS DOMÉSTICOS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CAPACITAÇÃO E QUALIFICAÇÃO DOS GUARDAS AMBIENTAIS – ANIMAIS DOMÉSTICOS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ao Projeto de Lei Nº  193/ 2023,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8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9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0114 - PROTEÇÃO À FAUNA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E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CAPACITAÇÃO E QUALIFICAÇÃO DOS GUARDAS AMBIENTAIS – ANIMAIS DOMÉSTICOS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2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3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GARANTIR A CAPACITAÇÃO E QUALIFICAÇÃO PARA A ATUAÇÃO EFICIENTE DOS GUARDAS AMBIENTAIS EM 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7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 01 - SEC MUN MEIO AMB, REC. HÍDRICOS E SUSTENTABILIDADE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18 - GESTÃO AMBIENTAL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0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128 - FORMAÇÃO DE RECURSOS HUMANOS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after="0"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B">
      <w:pPr>
        <w:spacing w:after="120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after="12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after="0" w:line="240" w:lineRule="auto"/>
              <w:rPr>
                <w:b w:val="1"/>
                <w:sz w:val="18"/>
                <w:szCs w:val="18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83.01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04.131.0145.4907 - OPERACIONALIZAÇÃO DE PUBLICIDADE INSTITUCIONAL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28.589.537,41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R$ 30.000,00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40" w:lineRule="auto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28.559.537,41</w:t>
            </w:r>
          </w:p>
        </w:tc>
      </w:tr>
    </w:tbl>
    <w:p w:rsidR="00000000" w:rsidDel="00000000" w:rsidP="00000000" w:rsidRDefault="00000000" w:rsidRPr="00000000" w14:paraId="00000037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after="120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04 de dezembro de 2023.</w:t>
      </w:r>
    </w:p>
    <w:p w:rsidR="00000000" w:rsidDel="00000000" w:rsidP="00000000" w:rsidRDefault="00000000" w:rsidRPr="00000000" w14:paraId="00000039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DANIEL MARQUES</w:t>
      </w:r>
    </w:p>
    <w:p w:rsidR="00000000" w:rsidDel="00000000" w:rsidP="00000000" w:rsidRDefault="00000000" w:rsidRPr="00000000" w14:paraId="0000003C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D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40">
      <w:pPr>
        <w:spacing w:after="0"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DA GUARDA CIVIL MUNICIPAL DE NITERÓI foi criada pelo Decreto Municipal nº 9380/2004, o Núcleo de Patrulhamento Ambiental teve sua inauguração no Parque da Cidade em 21 de setembro de 2005. Com a aprovação da Lei 2838/2011 (Estatuto da Guarda Civil Municipal da cidade de Niterói) o Núcleo de Patrulhamento Ambiental da Guarda Civil Municipal passa a ser denominada Coordenadoria de Meio Ambiente (CMA). </w:t>
      </w:r>
    </w:p>
    <w:p w:rsidR="00000000" w:rsidDel="00000000" w:rsidP="00000000" w:rsidRDefault="00000000" w:rsidRPr="00000000" w14:paraId="00000042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Os agentes da CMA atuam de forma integrada com a Secretaria Municipal de Meio Ambiente, Recursos Hídricos e Sustentabilidade e tem por objetivo, além da prevenção da violência no Município, as seguintes atribuições:</w:t>
      </w:r>
    </w:p>
    <w:p w:rsidR="00000000" w:rsidDel="00000000" w:rsidP="00000000" w:rsidRDefault="00000000" w:rsidRPr="00000000" w14:paraId="00000043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1.</w:t>
        <w:tab/>
        <w:t xml:space="preserve">exercer a proteção das Florestas e demais formas de cobertura vegetal e os recursos naturais renováveis e ainda, o Patrimônio Municipal, em especial as Unidades de Conservação Municipal;</w:t>
      </w:r>
    </w:p>
    <w:p w:rsidR="00000000" w:rsidDel="00000000" w:rsidP="00000000" w:rsidRDefault="00000000" w:rsidRPr="00000000" w14:paraId="00000045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2.</w:t>
        <w:tab/>
        <w:t xml:space="preserve">fiscalizar as posturas ambientais; </w:t>
      </w:r>
    </w:p>
    <w:p w:rsidR="00000000" w:rsidDel="00000000" w:rsidP="00000000" w:rsidRDefault="00000000" w:rsidRPr="00000000" w14:paraId="00000046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3.</w:t>
        <w:tab/>
        <w:t xml:space="preserve">atuar nos casos de inobservância das normas de proteção, conservação e melhoria do meio ambiente;</w:t>
      </w:r>
    </w:p>
    <w:p w:rsidR="00000000" w:rsidDel="00000000" w:rsidP="00000000" w:rsidRDefault="00000000" w:rsidRPr="00000000" w14:paraId="00000047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4.</w:t>
        <w:tab/>
        <w:t xml:space="preserve">proceder de maneira a formar consciência pública a respeito da necessidade de proteger, conservar e melhorar o meio ambiente;</w:t>
      </w:r>
    </w:p>
    <w:p w:rsidR="00000000" w:rsidDel="00000000" w:rsidP="00000000" w:rsidRDefault="00000000" w:rsidRPr="00000000" w14:paraId="00000048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5.</w:t>
        <w:tab/>
        <w:t xml:space="preserve">advertir por escrito os infratores das legislações ambientais;</w:t>
      </w:r>
    </w:p>
    <w:p w:rsidR="00000000" w:rsidDel="00000000" w:rsidP="00000000" w:rsidRDefault="00000000" w:rsidRPr="00000000" w14:paraId="00000049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6.</w:t>
        <w:tab/>
        <w:t xml:space="preserve">lavrar autos de infração ambiental;</w:t>
      </w:r>
    </w:p>
    <w:p w:rsidR="00000000" w:rsidDel="00000000" w:rsidP="00000000" w:rsidRDefault="00000000" w:rsidRPr="00000000" w14:paraId="0000004A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7.</w:t>
        <w:tab/>
        <w:t xml:space="preserve">Combater incêndios nas Unidades de Conservação.</w:t>
      </w:r>
    </w:p>
    <w:p w:rsidR="00000000" w:rsidDel="00000000" w:rsidP="00000000" w:rsidRDefault="00000000" w:rsidRPr="00000000" w14:paraId="0000004B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Ambiente, além de atuar na fiscalização ambiental das Unidades de Conservação do Município, opera na repressão ao comércio ilegal de animais silvestres e domésticos, atua em conjunto com o Centro de Controle de Zoonoses Professor Américo Braga da Secretaria Municipal de Saúde na contenção e captura de animais de grande porte (eqüinos, suínos e bovinos) soltos nas vias e logradouros públicos e o devido encaminhamento desses animais a local adequado, entre outras atribuições.</w:t>
      </w:r>
    </w:p>
    <w:p w:rsidR="00000000" w:rsidDel="00000000" w:rsidP="00000000" w:rsidRDefault="00000000" w:rsidRPr="00000000" w14:paraId="0000004D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Coordenadoria de Meio Ambiente vem se consolidando a cada dia como um dos principais ícones da Segurança Pública da cidade de Niterói, contribuindo significativamente para o fortalecimento e credibilidade da Guarda Civil Municipal de Niterói perante a sociedade. </w:t>
      </w:r>
    </w:p>
    <w:p w:rsidR="00000000" w:rsidDel="00000000" w:rsidP="00000000" w:rsidRDefault="00000000" w:rsidRPr="00000000" w14:paraId="0000004E">
      <w:pPr>
        <w:spacing w:after="0" w:before="0" w:line="360" w:lineRule="auto"/>
        <w:ind w:firstLine="720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As equipes da Coordenadoria Ambiental da Guarda Municipal de Niterói, já salvaram a vida de centenas de animais silvestres e domésticos, os resgates feitos, pelos agentes da CMA, exigem na sua grande maioria, uma capacitação e qualificação atualizada para atender às constantes demandas</w:t>
      </w:r>
    </w:p>
    <w:p w:rsidR="00000000" w:rsidDel="00000000" w:rsidP="00000000" w:rsidRDefault="00000000" w:rsidRPr="00000000" w14:paraId="0000004F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before="200" w:line="360" w:lineRule="auto"/>
        <w:ind w:firstLine="72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2">
    <w:pPr>
      <w:tabs>
        <w:tab w:val="left" w:leader="none" w:pos="2930"/>
        <w:tab w:val="center" w:leader="none" w:pos="4702"/>
      </w:tabs>
      <w:spacing w:after="0" w:line="240" w:lineRule="auto"/>
      <w:jc w:val="center"/>
      <w:rPr>
        <w:rFonts w:ascii="Times New Roman" w:cs="Times New Roman" w:eastAsia="Times New Roman" w:hAnsi="Times New Roman"/>
        <w:color w:val="00000a"/>
        <w:sz w:val="28"/>
        <w:szCs w:val="28"/>
      </w:rPr>
    </w:pPr>
    <w:r w:rsidDel="00000000" w:rsidR="00000000" w:rsidRPr="00000000">
      <w:rPr>
        <w:rtl w:val="0"/>
      </w:rPr>
    </w:r>
  </w:p>
  <w:tbl>
    <w:tblPr>
      <w:tblStyle w:val="Table3"/>
      <w:tblW w:w="9648.0" w:type="dxa"/>
      <w:jc w:val="left"/>
      <w:tblLayout w:type="fixed"/>
      <w:tblLook w:val="0000"/>
    </w:tblPr>
    <w:tblGrid>
      <w:gridCol w:w="1726"/>
      <w:gridCol w:w="7922"/>
      <w:tblGridChange w:id="0">
        <w:tblGrid>
          <w:gridCol w:w="1726"/>
          <w:gridCol w:w="7922"/>
        </w:tblGrid>
      </w:tblGridChange>
    </w:tblGrid>
    <w:tr>
      <w:trPr>
        <w:cantSplit w:val="0"/>
        <w:trHeight w:val="1971" w:hRule="atLeast"/>
        <w:tblHeader w:val="0"/>
      </w:trPr>
      <w:tc>
        <w:tcPr>
          <w:shd w:fill="auto" w:val="clear"/>
        </w:tcPr>
        <w:p w:rsidR="00000000" w:rsidDel="00000000" w:rsidP="00000000" w:rsidRDefault="00000000" w:rsidRPr="00000000" w14:paraId="00000053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color w:val="00000a"/>
              <w:sz w:val="24"/>
              <w:szCs w:val="24"/>
            </w:rPr>
            <w:drawing>
              <wp:inline distB="0" distT="0" distL="0" distR="0">
                <wp:extent cx="952500" cy="113347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00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shd w:fill="auto" w:val="clear"/>
        </w:tcPr>
        <w:p w:rsidR="00000000" w:rsidDel="00000000" w:rsidP="00000000" w:rsidRDefault="00000000" w:rsidRPr="00000000" w14:paraId="00000054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5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rPr>
              <w:rFonts w:ascii="Arial" w:cs="Arial" w:eastAsia="Arial" w:hAnsi="Arial"/>
              <w:color w:val="00000a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6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48"/>
              <w:szCs w:val="4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color w:val="00000a"/>
              <w:sz w:val="48"/>
              <w:szCs w:val="48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57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color w:val="00000a"/>
              <w:sz w:val="4"/>
              <w:szCs w:val="4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58">
          <w:pPr>
            <w:tabs>
              <w:tab w:val="center" w:leader="none" w:pos="4252"/>
              <w:tab w:val="right" w:leader="none" w:pos="8504"/>
            </w:tabs>
            <w:spacing w:after="0" w:line="240" w:lineRule="auto"/>
            <w:jc w:val="center"/>
            <w:rPr>
              <w:rFonts w:ascii="Tahoma" w:cs="Tahoma" w:eastAsia="Tahoma" w:hAnsi="Tahoma"/>
              <w:b w:val="1"/>
              <w:color w:val="00000a"/>
              <w:sz w:val="28"/>
              <w:szCs w:val="28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sz w:val="28"/>
              <w:szCs w:val="28"/>
              <w:rtl w:val="0"/>
            </w:rPr>
            <w:t xml:space="preserve">Gabinete Vereador Daniel Marques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ICKqo/a8wwytLeXTDxkgB+4i2Cg==">CgMxLjAyCGguZ2pkZ3hzOAByITE1c3diek0zQlhxNUpHc3d6M2JMdnFBUEk0NC1TQktlMg==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