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59"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2">
      <w:pPr>
        <w:spacing w:line="259" w:lineRule="auto"/>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3">
      <w:pPr>
        <w:spacing w:line="259"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 ação Batalhas de Rap e rodas culturais no Projeto de Lei nº 193/2023.</w:t>
      </w:r>
    </w:p>
    <w:p w:rsidR="00000000" w:rsidDel="00000000" w:rsidP="00000000" w:rsidRDefault="00000000" w:rsidRPr="00000000" w14:paraId="00000004">
      <w:pPr>
        <w:spacing w:line="259"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5">
      <w:pPr>
        <w:spacing w:after="120" w:line="259"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24"/>
          <w:szCs w:val="24"/>
          <w:rtl w:val="0"/>
        </w:rPr>
        <w:t xml:space="preserve"> Fica adicionada ação orçamentária Batalhas de Rap e rodas culturais ao Projeto de Lei Nº 193/ 2023, conforme tabela abaixo:</w:t>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6">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7">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136 - Cultura é um Direito</w:t>
            </w:r>
          </w:p>
        </w:tc>
      </w:tr>
      <w:tr>
        <w:trPr>
          <w:cantSplit w:val="0"/>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line="259"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24"/>
                <w:szCs w:val="24"/>
                <w:rtl w:val="0"/>
              </w:rPr>
              <w:t xml:space="preserve">Batalhas de Rap e rodas culturais</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Realização de batalhas de rap e rodas culturais em todas as regiões da cidade</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5">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UNIDADE ORÇAMENTÁRIA </w:t>
            </w:r>
            <w:r w:rsidDel="00000000" w:rsidR="00000000" w:rsidRPr="00000000">
              <w:rPr>
                <w:rFonts w:ascii="Calibri" w:cs="Calibri" w:eastAsia="Calibri" w:hAnsi="Calibri"/>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6">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41.01 - Secretaria das Culturas</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8">
            <w:pPr>
              <w:spacing w:line="240" w:lineRule="auto"/>
              <w:rPr>
                <w:rFonts w:ascii="Calibri" w:cs="Calibri" w:eastAsia="Calibri" w:hAnsi="Calibri"/>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9">
            <w:pPr>
              <w:spacing w:line="240" w:lineRule="auto"/>
              <w:rPr>
                <w:rFonts w:ascii="Calibri" w:cs="Calibri" w:eastAsia="Calibri" w:hAnsi="Calibri"/>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A">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FUNÇÃO </w:t>
            </w:r>
            <w:r w:rsidDel="00000000" w:rsidR="00000000" w:rsidRPr="00000000">
              <w:rPr>
                <w:rFonts w:ascii="Calibri" w:cs="Calibri" w:eastAsia="Calibri" w:hAnsi="Calibri"/>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B">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13 - Cultura</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SUBFUNÇÃO </w:t>
            </w:r>
            <w:r w:rsidDel="00000000" w:rsidR="00000000" w:rsidRPr="00000000">
              <w:rPr>
                <w:rFonts w:ascii="Calibri" w:cs="Calibri" w:eastAsia="Calibri" w:hAnsi="Calibri"/>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392 - Dif. Cultural</w:t>
            </w:r>
          </w:p>
        </w:tc>
      </w:tr>
      <w:tr>
        <w:trPr>
          <w:cantSplit w:val="0"/>
          <w:trHeight w:val="260.284423828125"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1F">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4">
            <w:pPr>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sz w:val="24"/>
                <w:szCs w:val="24"/>
                <w:rtl w:val="0"/>
              </w:rPr>
              <w:t xml:space="preserve">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6">
            <w:pPr>
              <w:spacing w:line="240" w:lineRule="auto"/>
              <w:rPr>
                <w:rFonts w:ascii="Calibri" w:cs="Calibri" w:eastAsia="Calibri" w:hAnsi="Calibri"/>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7">
            <w:pPr>
              <w:spacing w:line="240" w:lineRule="auto"/>
              <w:jc w:val="center"/>
              <w:rPr>
                <w:rFonts w:ascii="Calibri" w:cs="Calibri" w:eastAsia="Calibri" w:hAnsi="Calibri"/>
                <w:sz w:val="18"/>
                <w:szCs w:val="18"/>
              </w:rPr>
            </w:pPr>
            <w:r w:rsidDel="00000000" w:rsidR="00000000" w:rsidRPr="00000000">
              <w:rPr>
                <w:rtl w:val="0"/>
              </w:rPr>
            </w:r>
          </w:p>
        </w:tc>
      </w:tr>
    </w:tbl>
    <w:p w:rsidR="00000000" w:rsidDel="00000000" w:rsidP="00000000" w:rsidRDefault="00000000" w:rsidRPr="00000000" w14:paraId="00000029">
      <w:pPr>
        <w:spacing w:after="120" w:line="259"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A">
      <w:pPr>
        <w:spacing w:after="12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B">
            <w:pPr>
              <w:spacing w:line="240" w:lineRule="auto"/>
              <w:rPr>
                <w:rFonts w:ascii="Calibri" w:cs="Calibri" w:eastAsia="Calibri" w:hAnsi="Calibri"/>
                <w:b w:val="1"/>
                <w:sz w:val="18"/>
                <w:szCs w:val="18"/>
              </w:rPr>
            </w:pPr>
            <w:bookmarkStart w:colFirst="0" w:colLast="0" w:name="_gjdgxs" w:id="0"/>
            <w:bookmarkEnd w:id="0"/>
            <w:r w:rsidDel="00000000" w:rsidR="00000000" w:rsidRPr="00000000">
              <w:rPr>
                <w:rFonts w:ascii="Calibri" w:cs="Calibri" w:eastAsia="Calibri" w:hAnsi="Calibri"/>
                <w:b w:val="1"/>
                <w:sz w:val="18"/>
                <w:szCs w:val="18"/>
                <w:rtl w:val="0"/>
              </w:rPr>
              <w:t xml:space="preserve">ÓRGÃO/UNIDADE ORÇAMENTÁRIA </w:t>
            </w:r>
            <w:r w:rsidDel="00000000" w:rsidR="00000000" w:rsidRPr="00000000">
              <w:rPr>
                <w:rFonts w:ascii="Calibri" w:cs="Calibri" w:eastAsia="Calibri" w:hAnsi="Calibri"/>
                <w:sz w:val="18"/>
                <w:szCs w:val="18"/>
                <w:rtl w:val="0"/>
              </w:rPr>
              <w:t xml:space="preserve"> </w:t>
            </w:r>
            <w:r w:rsidDel="00000000" w:rsidR="00000000" w:rsidRPr="00000000">
              <w:rPr>
                <w:rtl w:val="0"/>
              </w:rPr>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2C">
            <w:pPr>
              <w:widowControl w:val="0"/>
              <w:rPr>
                <w:sz w:val="20"/>
                <w:szCs w:val="20"/>
              </w:rPr>
            </w:pPr>
            <w:r w:rsidDel="00000000" w:rsidR="00000000" w:rsidRPr="00000000">
              <w:rPr>
                <w:rFonts w:ascii="Times New Roman" w:cs="Times New Roman" w:eastAsia="Times New Roman" w:hAnsi="Times New Roman"/>
                <w:sz w:val="24"/>
                <w:szCs w:val="24"/>
                <w:rtl w:val="0"/>
              </w:rPr>
              <w:t xml:space="preserve">10.52</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FUNCIONAL PROGRAMÁTICA (PROGRAMA DE TRABALHO)</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2E">
            <w:pPr>
              <w:widowControl w:val="0"/>
              <w:rPr>
                <w:sz w:val="20"/>
                <w:szCs w:val="20"/>
              </w:rPr>
            </w:pPr>
            <w:r w:rsidDel="00000000" w:rsidR="00000000" w:rsidRPr="00000000">
              <w:rPr>
                <w:rFonts w:ascii="Times New Roman" w:cs="Times New Roman" w:eastAsia="Times New Roman" w:hAnsi="Times New Roman"/>
                <w:sz w:val="24"/>
                <w:szCs w:val="24"/>
                <w:rtl w:val="0"/>
              </w:rPr>
              <w:t xml:space="preserve">23.695 0138.6067</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2F">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META FINANCEIRA PLOA 2024</w:t>
            </w:r>
            <w:r w:rsidDel="00000000" w:rsidR="00000000" w:rsidRPr="00000000">
              <w:rPr>
                <w:rtl w:val="0"/>
              </w:rPr>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0">
            <w:pPr>
              <w:widowControl w:val="0"/>
              <w:rPr>
                <w:sz w:val="20"/>
                <w:szCs w:val="20"/>
              </w:rPr>
            </w:pPr>
            <w:r w:rsidDel="00000000" w:rsidR="00000000" w:rsidRPr="00000000">
              <w:rPr>
                <w:rFonts w:ascii="Times New Roman" w:cs="Times New Roman" w:eastAsia="Times New Roman" w:hAnsi="Times New Roman"/>
                <w:sz w:val="24"/>
                <w:szCs w:val="24"/>
                <w:rtl w:val="0"/>
              </w:rPr>
              <w:t xml:space="preserve">23.268.452,12</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1">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VALOR PROPOSTO PARA COMPENSAÇÃO NA EMENDA</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2">
            <w:pPr>
              <w:widowControl w:val="0"/>
              <w:rPr>
                <w:sz w:val="20"/>
                <w:szCs w:val="20"/>
              </w:rPr>
            </w:pPr>
            <w:r w:rsidDel="00000000" w:rsidR="00000000" w:rsidRPr="00000000">
              <w:rPr>
                <w:rFonts w:ascii="Times New Roman" w:cs="Times New Roman" w:eastAsia="Times New Roman" w:hAnsi="Times New Roman"/>
                <w:sz w:val="24"/>
                <w:szCs w:val="24"/>
                <w:rtl w:val="0"/>
              </w:rPr>
              <w:t xml:space="preserve">200.000</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VALOR FINAL PROPOSTO</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4">
            <w:pPr>
              <w:widowControl w:val="0"/>
              <w:rPr>
                <w:sz w:val="20"/>
                <w:szCs w:val="20"/>
              </w:rPr>
            </w:pPr>
            <w:r w:rsidDel="00000000" w:rsidR="00000000" w:rsidRPr="00000000">
              <w:rPr>
                <w:rFonts w:ascii="Times New Roman" w:cs="Times New Roman" w:eastAsia="Times New Roman" w:hAnsi="Times New Roman"/>
                <w:sz w:val="24"/>
                <w:szCs w:val="24"/>
                <w:rtl w:val="0"/>
              </w:rPr>
              <w:t xml:space="preserve">23.068.452,12</w:t>
            </w:r>
            <w:r w:rsidDel="00000000" w:rsidR="00000000" w:rsidRPr="00000000">
              <w:rPr>
                <w:rtl w:val="0"/>
              </w:rPr>
            </w:r>
          </w:p>
        </w:tc>
      </w:tr>
    </w:tbl>
    <w:p w:rsidR="00000000" w:rsidDel="00000000" w:rsidP="00000000" w:rsidRDefault="00000000" w:rsidRPr="00000000" w14:paraId="00000035">
      <w:pPr>
        <w:spacing w:after="120" w:line="259"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6">
      <w:pPr>
        <w:spacing w:after="120" w:line="259"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29 de novembro de 2023.</w:t>
      </w:r>
    </w:p>
    <w:p w:rsidR="00000000" w:rsidDel="00000000" w:rsidP="00000000" w:rsidRDefault="00000000" w:rsidRPr="00000000" w14:paraId="00000037">
      <w:pPr>
        <w:spacing w:after="120" w:line="259"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8">
      <w:pPr>
        <w:spacing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Leonardo Giordano</w:t>
      </w:r>
    </w:p>
    <w:p w:rsidR="00000000" w:rsidDel="00000000" w:rsidP="00000000" w:rsidRDefault="00000000" w:rsidRPr="00000000" w14:paraId="00000039">
      <w:pPr>
        <w:spacing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A">
      <w:pPr>
        <w:spacing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B">
      <w:pPr>
        <w:spacing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3C">
      <w:pPr>
        <w:spacing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emenda tem o objetivo de destinar recursos para a realização das batalhas de rima ou rodas culturais em Niterói. recentemente a Câmara dos Vereadores aprovou o projeto de lei 57/2022 que declara as batalhas como patrimônio cultural imaterial da cidade. As rodas ou batalhas de rima são em sua maioria organizadas em espaços públicos com um tímido investimento dos próprios frequentadores, são abertas ao público, sem restrição de acesso e acontecem com frequência geralmente semanal. Há hoje em Niterói muitos desses espaços atraindo pessoas, em sua maioria jovens, fomentando arte, cultura, pluralidade e criatividade. Algumas das rodas são a Batalha do Engenho, Batalha do Trevo, Batalha da Cantareira, Batalha do Favela e Arte, Batalha do Largo, Batalha de Santa Bárbara, Batalha da Marina, Batalha do Barreto e Batalha do Horto.</w:t>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F">
    <w:pPr>
      <w:jc w:val="center"/>
      <w:rPr>
        <w:b w:val="1"/>
        <w:sz w:val="24"/>
        <w:szCs w:val="24"/>
      </w:rPr>
    </w:pPr>
    <w:r w:rsidDel="00000000" w:rsidR="00000000" w:rsidRPr="00000000">
      <w:rPr>
        <w:b w:val="1"/>
        <w:sz w:val="24"/>
        <w:szCs w:val="24"/>
      </w:rPr>
      <w:drawing>
        <wp:inline distB="114300" distT="114300" distL="114300" distR="114300">
          <wp:extent cx="609600" cy="74295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096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jc w:val="center"/>
      <w:rPr>
        <w:b w:val="1"/>
        <w:sz w:val="24"/>
        <w:szCs w:val="24"/>
      </w:rPr>
    </w:pPr>
    <w:r w:rsidDel="00000000" w:rsidR="00000000" w:rsidRPr="00000000">
      <w:rPr>
        <w:b w:val="1"/>
        <w:sz w:val="24"/>
        <w:szCs w:val="24"/>
        <w:rtl w:val="0"/>
      </w:rPr>
      <w:t xml:space="preserve">Câmara Municipal de Niterói</w:t>
    </w:r>
  </w:p>
  <w:p w:rsidR="00000000" w:rsidDel="00000000" w:rsidP="00000000" w:rsidRDefault="00000000" w:rsidRPr="00000000" w14:paraId="00000041">
    <w:pPr>
      <w:jc w:val="center"/>
      <w:rPr/>
    </w:pPr>
    <w:r w:rsidDel="00000000" w:rsidR="00000000" w:rsidRPr="00000000">
      <w:rPr>
        <w:sz w:val="24"/>
        <w:szCs w:val="24"/>
        <w:rtl w:val="0"/>
      </w:rPr>
      <w:t xml:space="preserve">Gabinete do Vereador Leonardo Giordano - PCdoB</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