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jc w:val="left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Fomento a cadeia produtiva do Carnaval no Projeto de Lei nº 193/2023</w:t>
      </w:r>
    </w:p>
    <w:p w:rsidR="00000000" w:rsidDel="00000000" w:rsidP="00000000" w:rsidRDefault="00000000" w:rsidRPr="00000000" w14:paraId="00000004">
      <w:pPr>
        <w:spacing w:line="259" w:lineRule="auto"/>
        <w:ind w:left="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Fomento a cadeia produtiva do Carnaval,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Fomento a cadeia produtiva do Carnaval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Ação para fomentar o potencial cultural, econômico e social gerado pela cadeia produtiva do carnaval.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15.122 0145.4191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31.918.033,16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30.918.033,16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sz w:val="24"/>
          <w:szCs w:val="24"/>
          <w:rtl w:val="0"/>
        </w:rPr>
        <w:t xml:space="preserve">O Carnaval, além de ser uma das maiores manifestações culturais do planeta, possui uma diversificada cadeia produtiva que gera emprego, renda e capacitação. A emenda tem o objetivo de fomentar o potencial cultural, econômico e social gerado por essa cadeia produtiva.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