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Fundo de reparo de calçadas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adicionada ação orçamentária Fundo de reparo de calçadas ao Projeto de Lei Nº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10 - Cidade Urbanizada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Fundo de reparo de calçadas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Fundo destinado a reparos e manutenção das calçadas da cidade para assegurar a qualidade da mobilidade dos pedestres em Niterói.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26 -Secretaria Municipal de Conservação e Serviços Públicos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15 - Urbanismo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452 - Serviços urbanos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1.0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15.452 0010.5072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26.324.593,64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1.000.000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25.324.593,64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firstLine="720"/>
        <w:rPr/>
      </w:pPr>
      <w:r w:rsidDel="00000000" w:rsidR="00000000" w:rsidRPr="00000000">
        <w:rPr>
          <w:rtl w:val="0"/>
        </w:rPr>
        <w:t xml:space="preserve">A emenda destina recursos para a criação de um fundo destinado a reparos e manutenção das calçadas da cidade para assegurar a qualidade da mobilidade dos pedestres em Niterói.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0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