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Acessibilidade dos equipamentos de cultura da Cidade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Acessibilidade dos equipamentos de cultura da Cidade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Acessibilidade dos equipamentos culturais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Reformas para adaptação de acessibilidade dos equipamentos culturais da cidade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51 - EMUSA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15.452.0010.5072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26.024.593,64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reforma e adaptação de acessibilidade dos equipamentos culturais da cidade é fundamental para garantir o pleno acesso e participação de todas as pessoas na vida cultural. Investir nessa iniciativa representa um compromisso com a inclusão, permitindo que todos os cidadãos possam desfrutar dos benefícios dos espaços culturais.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