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Semana de Enfrentamento à Intolerância Religiosa no Projeto de Lei nº 193/2023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Fica 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dicionada ação orçamentária Semana de Enfrentamento à Intolerância Religiosa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24.5294952392578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140 - Justiça, Cidadania e Acessibilidade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Semana de Enfrentamento à Intolerância Religiosa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Realizar a semana de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Enfrentamento à Intolerância Religiosa para promover um diálogo inclusivo e respeitoso sobre diversidade religiosa na cidad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76 - Secretaria Municipal de Direitos Humanos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14 - Direitos da Cidadania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422 - Direitos Indiv Coletivos e Difusos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10.52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23.695 0138.6067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23.268.452,12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23.118.452,12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realização da Semana de Enfrentamento à Intolerância Religiosa é essencial para promover um diálogo inclusivo e respeitoso sobre diversidade religiosa na cidade. A iniciativa visa criar um ambiente neutro, acolhedor e igualitário, onde todas as expressões de fé são reconhecidas e respeitadas. Ao investir nessa semana, Niterói reafirma seu compromisso com a liberdade religiosa e contribui para a construção de uma sociedade mais compreensiva e tolerante diante das diversas crenças presentes na comunidade.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F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