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IMPLANTAÇÃO DE GESTÃO DAS UNIDADES DE CONSERVAÇÃO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IMPLANTAÇÃO DE GESTÃO DAS UNIDADES DE CONSERVAÇÃO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1485"/>
        <w:gridCol w:w="2040"/>
        <w:gridCol w:w="1380"/>
        <w:gridCol w:w="2295"/>
        <w:tblGridChange w:id="0">
          <w:tblGrid>
            <w:gridCol w:w="2145"/>
            <w:gridCol w:w="1485"/>
            <w:gridCol w:w="2040"/>
            <w:gridCol w:w="1380"/>
            <w:gridCol w:w="229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sz w:val="18"/>
                <w:szCs w:val="18"/>
              </w:rPr>
            </w:pPr>
            <w:r w:rsidDel="00000000" w:rsidR="00000000" w:rsidRPr="00000000">
              <w:rPr>
                <w:sz w:val="18"/>
                <w:szCs w:val="18"/>
                <w:rtl w:val="0"/>
              </w:rPr>
              <w:t xml:space="preserve">0147 - CIDADE VERDE E SUSTENTÁVEL</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sz w:val="18"/>
                <w:szCs w:val="18"/>
              </w:rPr>
            </w:pPr>
            <w:r w:rsidDel="00000000" w:rsidR="00000000" w:rsidRPr="00000000">
              <w:rPr>
                <w:sz w:val="18"/>
                <w:szCs w:val="18"/>
                <w:rtl w:val="0"/>
              </w:rPr>
              <w:t xml:space="preserve">IMPLANTAÇÃO DE GESTÃO DAS UNIDADES DE CONSERVAÇÃO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4">
            <w:pPr>
              <w:spacing w:after="0" w:line="240" w:lineRule="auto"/>
              <w:rPr>
                <w:sz w:val="18"/>
                <w:szCs w:val="18"/>
              </w:rPr>
            </w:pPr>
            <w:r w:rsidDel="00000000" w:rsidR="00000000" w:rsidRPr="00000000">
              <w:rPr>
                <w:sz w:val="18"/>
                <w:szCs w:val="18"/>
                <w:rtl w:val="0"/>
              </w:rPr>
              <w:t xml:space="preserve">IMPLANTAÇÃO DE UMA GESTÃO EFICIENTE DAS UNIDADES DE CONSERVAÇÃO DA CIDADE</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sz w:val="18"/>
                <w:szCs w:val="18"/>
                <w:rtl w:val="0"/>
              </w:rPr>
              <w:t xml:space="preserve">541- PRESERVAÇÃO E CONSERVAÇÃO AMBIENTAL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sz w:val="18"/>
                <w:szCs w:val="18"/>
                <w:rtl w:val="0"/>
              </w:rPr>
              <w:t xml:space="preserve">R$ 200.000,00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C">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42.74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18.125.0147.5082 - ELABORAÇÃO DO PLANO DE ADAPTAÇÃO, MITIGAÇÃO E RESILIÊNCIA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Calibri" w:cs="Calibri" w:eastAsia="Calibri" w:hAnsi="Calibri"/>
                <w:sz w:val="18"/>
                <w:szCs w:val="18"/>
              </w:rPr>
            </w:pPr>
            <w:r w:rsidDel="00000000" w:rsidR="00000000" w:rsidRPr="00000000">
              <w:rPr>
                <w:sz w:val="18"/>
                <w:szCs w:val="18"/>
                <w:rtl w:val="0"/>
              </w:rPr>
              <w:t xml:space="preserve">943.854,00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R$ 200.000,00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743.854,00</w:t>
            </w:r>
          </w:p>
        </w:tc>
      </w:tr>
    </w:tbl>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05 de dezembro de 2023.</w:t>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F">
      <w:pPr>
        <w:spacing w:after="0" w:line="24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2">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conhecimento sobre a composição dos grupos de vertebrados de uma área é fator de importância primordial em projetos para a sua conservação. Assim, a identificação das espécies de bioindicadores ou representantes da dinâmica ecológica local dos diferentes ambientes (ecossistemas) do Bioma e seu grau de impacto revelam-se decisivos para o sucesso das ações que buscam conservar a biodiversidade (HEYER et al., 1994). </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manutenção da biodiversidade é conferida pela fauna, pois desempenha diversos papéis essenciais no ciclo de vida da flora nativa, alimenta-se de frutos produzidos por plantas e pode funcionar como polinizador e dispersante de sementes. </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fauna tem papel fundamental na manutenção do meio ambiente saudável, pois, por meio da sua interação com a vida humana, produz serviços ambientais imprescindíveis à manutenção dos seres vivos, tais como alimento, polinização e dispersão de plantas, manutenção do equilíbrio de populações e controle de pragas. </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Porém, esse papel está cada vez mais ameaçado. As mudanças das paisagens induzidas pelo homem associadas com a perda e fragmentação do habitat colocam populações de animais selvagens em risco. Poucos ecossistemas permanecem inalterados, imperturbáveis, por alguma forma de modificação antrópica (Vitousek et al., 1997; Sanderson et al., 2002; Foley et al., 2005).</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 instrumentos utilizados para avaliar a situação da fauna, bem como os objetivos e o funcionamento das unidades de conservação, são temas importantes para os profissionais que trabalham com os animais silvestres, em especial os que se dedicam às espécies ameaçadas de extinção. As informações sobre o status de conservação das espécies e do ambiente fornecem o fundamento para a tomada de decisões sobre a conservação da biodiversidade (Santos e Teixeira, 2014).</w:t>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Assim conforme exposto acima o levantamento e identificação da Fauna e Flora das unidades de conservação é de fundamental importância para a sustentabilidade do uso de uma área natural e de sua conservação. Desta maneira, conto com o apoio dos Nobres Pares para aprovação da presente emenda de forma a garantir a reserva orçamentária necessária para implementação</w:t>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adesão ao pacto “RaceTo Zero”, uma iniciativa da Conferência da ONU sobre Mudanças Climáticas (COP26) para zerar a emissão líquida de gases do efeito estufa até 2050.</w:t>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conto com o apoio dos Nobres Pares para aprovação da presente emenda.</w:t>
      </w:r>
    </w:p>
    <w:p w:rsidR="00000000" w:rsidDel="00000000" w:rsidP="00000000" w:rsidRDefault="00000000" w:rsidRPr="00000000" w14:paraId="0000004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sz w:val="10"/>
          <w:szCs w:val="10"/>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3">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4">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5">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6">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7">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8">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9">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O/WWUzpHmnp3PpyH4XDJ7Xv+wA==">CgMxLjAyCGguZ2pkZ3hzOAByITFZSmJPT1lRSnMyaFcyMVEwQzlGMjdlb05wNFRYZ3kxaA==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