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Rule="auto"/>
        <w:ind w:firstLine="720"/>
        <w:jc w:val="lef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EMENDA ADITIVA Nº________ AO PROJETO DE LEI Nº 193/2023</w:t>
      </w:r>
    </w:p>
    <w:p w:rsidR="00000000" w:rsidDel="00000000" w:rsidP="00000000" w:rsidRDefault="00000000" w:rsidRPr="00000000" w14:paraId="00000002">
      <w:pPr>
        <w:spacing w:after="0" w:lineRule="auto"/>
        <w:jc w:val="left"/>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3">
      <w:pPr>
        <w:spacing w:after="0" w:lineRule="auto"/>
        <w:ind w:left="4678"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Acrescenta ação REALIZAÇÃO DE CAPACITAÇÃO, QUALIFICAÇÃO E AQUISIÇÃO DE EQUIPAMENTOS DA GUARDA AMBIENTAL – IMPLANTAÇÃO DO GRUPAMENTO MARÍTIMO DA GUARDA MUNICIPAL DE NITERÓI no Projeto de Lei nº 193/2023</w:t>
      </w:r>
    </w:p>
    <w:p w:rsidR="00000000" w:rsidDel="00000000" w:rsidP="00000000" w:rsidRDefault="00000000" w:rsidRPr="00000000" w14:paraId="00000004">
      <w:pPr>
        <w:spacing w:after="0" w:lineRule="auto"/>
        <w:ind w:left="4678"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5">
      <w:pPr>
        <w:spacing w:after="12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Art. 1º </w:t>
      </w:r>
      <w:r w:rsidDel="00000000" w:rsidR="00000000" w:rsidRPr="00000000">
        <w:rPr>
          <w:rFonts w:ascii="Times New Roman" w:cs="Times New Roman" w:eastAsia="Times New Roman" w:hAnsi="Times New Roman"/>
          <w:rtl w:val="0"/>
        </w:rPr>
        <w:t xml:space="preserve">- Fica adicionada ação orçamentária </w:t>
      </w:r>
      <w:r w:rsidDel="00000000" w:rsidR="00000000" w:rsidRPr="00000000">
        <w:rPr>
          <w:rFonts w:ascii="Times New Roman" w:cs="Times New Roman" w:eastAsia="Times New Roman" w:hAnsi="Times New Roman"/>
          <w:b w:val="1"/>
          <w:rtl w:val="0"/>
        </w:rPr>
        <w:t xml:space="preserve">REALIZAÇÃO DE CAPACITAÇÃO, QUALIFICAÇÃO E AQUISIÇÃO DE EQUIPAMENTOS DA GUARDA AMBIENTAL – IMPLANTAÇÃO DO GRUPAMENTO MARÍTIMO DA GUARDA MUNICIPAL DE NITERÓI</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sz w:val="24"/>
          <w:szCs w:val="24"/>
          <w:rtl w:val="0"/>
        </w:rPr>
        <w:t xml:space="preserve">ao Projeto de Lei Nº  193/ 2023, </w:t>
      </w:r>
      <w:r w:rsidDel="00000000" w:rsidR="00000000" w:rsidRPr="00000000">
        <w:rPr>
          <w:rFonts w:ascii="Times New Roman" w:cs="Times New Roman" w:eastAsia="Times New Roman" w:hAnsi="Times New Roman"/>
          <w:rtl w:val="0"/>
        </w:rPr>
        <w:t xml:space="preserve">conforme tabela abaixo:</w:t>
      </w:r>
      <w:r w:rsidDel="00000000" w:rsidR="00000000" w:rsidRPr="00000000">
        <w:rPr>
          <w:rtl w:val="0"/>
        </w:rPr>
      </w:r>
    </w:p>
    <w:tbl>
      <w:tblPr>
        <w:tblStyle w:val="Table1"/>
        <w:tblW w:w="9345.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145"/>
        <w:gridCol w:w="1485"/>
        <w:gridCol w:w="2325"/>
        <w:gridCol w:w="1455"/>
        <w:gridCol w:w="1935"/>
        <w:tblGridChange w:id="0">
          <w:tblGrid>
            <w:gridCol w:w="2145"/>
            <w:gridCol w:w="1485"/>
            <w:gridCol w:w="2325"/>
            <w:gridCol w:w="1455"/>
            <w:gridCol w:w="1935"/>
          </w:tblGrid>
        </w:tblGridChange>
      </w:tblGrid>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6">
            <w:pPr>
              <w:spacing w:after="0" w:line="240" w:lineRule="auto"/>
              <w:rPr>
                <w:b w:val="1"/>
                <w:sz w:val="18"/>
                <w:szCs w:val="18"/>
              </w:rPr>
            </w:pPr>
            <w:r w:rsidDel="00000000" w:rsidR="00000000" w:rsidRPr="00000000">
              <w:rPr>
                <w:b w:val="1"/>
                <w:sz w:val="18"/>
                <w:szCs w:val="18"/>
                <w:rtl w:val="0"/>
              </w:rPr>
              <w:t xml:space="preserve">PROGRAMA</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7">
            <w:pPr>
              <w:spacing w:after="0" w:line="240" w:lineRule="auto"/>
              <w:rPr>
                <w:sz w:val="18"/>
                <w:szCs w:val="18"/>
              </w:rPr>
            </w:pPr>
            <w:r w:rsidDel="00000000" w:rsidR="00000000" w:rsidRPr="00000000">
              <w:rPr>
                <w:sz w:val="18"/>
                <w:szCs w:val="18"/>
                <w:rtl w:val="0"/>
              </w:rPr>
              <w:t xml:space="preserve">0131 - NITERÓI MAIS SEGURA</w:t>
            </w:r>
          </w:p>
        </w:tc>
      </w:tr>
      <w:tr>
        <w:trPr>
          <w:cantSplit w:val="0"/>
          <w:trHeight w:val="285"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B">
            <w:pPr>
              <w:spacing w:after="0" w:line="240" w:lineRule="auto"/>
              <w:rPr>
                <w:b w:val="1"/>
                <w:sz w:val="18"/>
                <w:szCs w:val="18"/>
              </w:rPr>
            </w:pPr>
            <w:r w:rsidDel="00000000" w:rsidR="00000000" w:rsidRPr="00000000">
              <w:rPr>
                <w:b w:val="1"/>
                <w:sz w:val="18"/>
                <w:szCs w:val="18"/>
                <w:rtl w:val="0"/>
              </w:rPr>
              <w:t xml:space="preserve">TÍTULO DA AÇÃO</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C">
            <w:pPr>
              <w:spacing w:after="0" w:line="240" w:lineRule="auto"/>
              <w:rPr>
                <w:sz w:val="18"/>
                <w:szCs w:val="18"/>
              </w:rPr>
            </w:pPr>
            <w:r w:rsidDel="00000000" w:rsidR="00000000" w:rsidRPr="00000000">
              <w:rPr>
                <w:sz w:val="18"/>
                <w:szCs w:val="18"/>
                <w:rtl w:val="0"/>
              </w:rPr>
              <w:t xml:space="preserve">REALIZAÇÃO DE CAPACITAÇÃO, QUALIFICAÇÃO E AQUISIÇÃO DE EQUIPAMENTOS DA GUARDA AMBIENTAL – IMPLANTAÇÃO DO GRUPAMENTO MARÍTIMO DA GUARDA MUNICIPAL DE NITERÓI</w:t>
            </w:r>
          </w:p>
        </w:tc>
      </w:tr>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0">
            <w:pPr>
              <w:spacing w:after="0" w:line="240" w:lineRule="auto"/>
              <w:rPr>
                <w:b w:val="1"/>
                <w:sz w:val="18"/>
                <w:szCs w:val="18"/>
              </w:rPr>
            </w:pPr>
            <w:r w:rsidDel="00000000" w:rsidR="00000000" w:rsidRPr="00000000">
              <w:rPr>
                <w:b w:val="1"/>
                <w:sz w:val="18"/>
                <w:szCs w:val="18"/>
                <w:rtl w:val="0"/>
              </w:rPr>
              <w:t xml:space="preserve">DESCRIÇÃO DA AÇÃO</w:t>
            </w:r>
          </w:p>
        </w:tc>
        <w:tc>
          <w:tcPr>
            <w:gridSpan w:val="4"/>
            <w:tcBorders>
              <w:top w:color="353535" w:space="0" w:sz="6" w:val="single"/>
              <w:left w:color="353535" w:space="0" w:sz="6" w:val="single"/>
              <w:bottom w:color="000000" w:space="0" w:sz="4" w:val="single"/>
              <w:right w:color="353535" w:space="0" w:sz="6" w:val="single"/>
            </w:tcBorders>
            <w:shd w:fill="auto" w:val="clear"/>
            <w:vAlign w:val="center"/>
          </w:tcPr>
          <w:p w:rsidR="00000000" w:rsidDel="00000000" w:rsidP="00000000" w:rsidRDefault="00000000" w:rsidRPr="00000000" w14:paraId="00000011">
            <w:pPr>
              <w:spacing w:after="0" w:line="240" w:lineRule="auto"/>
              <w:rPr>
                <w:sz w:val="18"/>
                <w:szCs w:val="18"/>
              </w:rPr>
            </w:pPr>
            <w:r w:rsidDel="00000000" w:rsidR="00000000" w:rsidRPr="00000000">
              <w:rPr>
                <w:sz w:val="18"/>
                <w:szCs w:val="18"/>
                <w:rtl w:val="0"/>
              </w:rPr>
              <w:t xml:space="preserve">GARANTIR A CAPACITAÇÃO E QUALIFICAÇÃO DA GUARDA AMBIENTAL, ASSIM COMO A AQUISIÇÃO DE EQUIPAMENTOS E A IMPLANTAÇÃO DO GRUPO MARÍTIMO.</w:t>
            </w:r>
          </w:p>
        </w:tc>
      </w:tr>
      <w:tr>
        <w:trPr>
          <w:cantSplit w:val="0"/>
          <w:trHeight w:val="300" w:hRule="atLeast"/>
          <w:tblHeader w:val="0"/>
        </w:trPr>
        <w:tc>
          <w:tcPr>
            <w:tcBorders>
              <w:top w:color="353535" w:space="0" w:sz="6" w:val="single"/>
              <w:left w:color="353535" w:space="0" w:sz="6" w:val="single"/>
              <w:bottom w:color="333333" w:space="0" w:sz="6" w:val="single"/>
              <w:right w:color="000000" w:space="0" w:sz="4" w:val="single"/>
            </w:tcBorders>
            <w:shd w:fill="auto" w:val="clear"/>
            <w:vAlign w:val="center"/>
          </w:tcPr>
          <w:p w:rsidR="00000000" w:rsidDel="00000000" w:rsidP="00000000" w:rsidRDefault="00000000" w:rsidRPr="00000000" w14:paraId="00000015">
            <w:pPr>
              <w:spacing w:after="0" w:line="240" w:lineRule="auto"/>
              <w:rPr>
                <w:sz w:val="18"/>
                <w:szCs w:val="18"/>
              </w:rPr>
            </w:pPr>
            <w:r w:rsidDel="00000000" w:rsidR="00000000" w:rsidRPr="00000000">
              <w:rPr>
                <w:b w:val="1"/>
                <w:sz w:val="18"/>
                <w:szCs w:val="18"/>
                <w:rtl w:val="0"/>
              </w:rPr>
              <w:t xml:space="preserve">UNIDADE ORÇAMENTÁRIA </w:t>
            </w:r>
            <w:r w:rsidDel="00000000" w:rsidR="00000000" w:rsidRPr="00000000">
              <w:rPr>
                <w:sz w:val="18"/>
                <w:szCs w:val="18"/>
                <w:rtl w:val="0"/>
              </w:rPr>
              <w:t xml:space="preserve"> </w:t>
            </w:r>
          </w:p>
        </w:tc>
        <w:tc>
          <w:tcPr>
            <w:gridSpan w:val="2"/>
            <w:tcBorders>
              <w:top w:color="000000" w:space="0" w:sz="4" w:val="single"/>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016">
            <w:pPr>
              <w:spacing w:after="0" w:line="240" w:lineRule="auto"/>
              <w:ind w:right="-683.5039370078738"/>
              <w:rPr>
                <w:sz w:val="18"/>
                <w:szCs w:val="18"/>
              </w:rPr>
            </w:pPr>
            <w:r w:rsidDel="00000000" w:rsidR="00000000" w:rsidRPr="00000000">
              <w:rPr>
                <w:sz w:val="18"/>
                <w:szCs w:val="18"/>
                <w:rtl w:val="0"/>
              </w:rPr>
              <w:t xml:space="preserve"> 01 - SECRETARIA MUNICIPAL DE ORDEM PÚBLICA</w:t>
            </w:r>
          </w:p>
        </w:tc>
        <w:tc>
          <w:tcPr>
            <w:tcBorders>
              <w:top w:color="000000" w:space="0" w:sz="4" w:val="single"/>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018">
            <w:pPr>
              <w:spacing w:after="0" w:line="240" w:lineRule="auto"/>
              <w:rPr>
                <w:sz w:val="18"/>
                <w:szCs w:val="18"/>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19">
            <w:pPr>
              <w:spacing w:after="0" w:line="240" w:lineRule="auto"/>
              <w:rPr>
                <w:sz w:val="18"/>
                <w:szCs w:val="18"/>
              </w:rPr>
            </w:pPr>
            <w:r w:rsidDel="00000000" w:rsidR="00000000" w:rsidRPr="00000000">
              <w:rPr>
                <w:rtl w:val="0"/>
              </w:rPr>
            </w:r>
          </w:p>
        </w:tc>
      </w:tr>
      <w:tr>
        <w:trPr>
          <w:cantSplit w:val="0"/>
          <w:trHeight w:val="300" w:hRule="atLeast"/>
          <w:tblHeader w:val="0"/>
        </w:trPr>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A">
            <w:pPr>
              <w:spacing w:after="0" w:line="240" w:lineRule="auto"/>
              <w:rPr>
                <w:sz w:val="18"/>
                <w:szCs w:val="18"/>
              </w:rPr>
            </w:pPr>
            <w:r w:rsidDel="00000000" w:rsidR="00000000" w:rsidRPr="00000000">
              <w:rPr>
                <w:b w:val="1"/>
                <w:sz w:val="18"/>
                <w:szCs w:val="18"/>
                <w:rtl w:val="0"/>
              </w:rPr>
              <w:t xml:space="preserve">FUNÇÃO </w:t>
            </w:r>
            <w:r w:rsidDel="00000000" w:rsidR="00000000" w:rsidRPr="00000000">
              <w:rPr>
                <w:sz w:val="18"/>
                <w:szCs w:val="18"/>
                <w:rtl w:val="0"/>
              </w:rPr>
              <w:t xml:space="preserve"> </w:t>
            </w:r>
          </w:p>
        </w:tc>
        <w:tc>
          <w:tcPr>
            <w:gridSpan w:val="2"/>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B">
            <w:pPr>
              <w:spacing w:after="0" w:line="240" w:lineRule="auto"/>
              <w:rPr>
                <w:sz w:val="18"/>
                <w:szCs w:val="18"/>
              </w:rPr>
            </w:pPr>
            <w:r w:rsidDel="00000000" w:rsidR="00000000" w:rsidRPr="00000000">
              <w:rPr>
                <w:sz w:val="18"/>
                <w:szCs w:val="18"/>
                <w:rtl w:val="0"/>
              </w:rPr>
              <w:t xml:space="preserve">06 - SEGURANÇA PÚBLICA</w:t>
            </w:r>
          </w:p>
        </w:tc>
        <w:tc>
          <w:tcPr>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D">
            <w:pPr>
              <w:spacing w:after="0" w:line="240" w:lineRule="auto"/>
              <w:rPr>
                <w:sz w:val="18"/>
                <w:szCs w:val="18"/>
              </w:rPr>
            </w:pPr>
            <w:r w:rsidDel="00000000" w:rsidR="00000000" w:rsidRPr="00000000">
              <w:rPr>
                <w:b w:val="1"/>
                <w:sz w:val="18"/>
                <w:szCs w:val="18"/>
                <w:rtl w:val="0"/>
              </w:rPr>
              <w:t xml:space="preserve">SUBFUNÇÃO </w:t>
            </w:r>
            <w:r w:rsidDel="00000000" w:rsidR="00000000" w:rsidRPr="00000000">
              <w:rPr>
                <w:sz w:val="18"/>
                <w:szCs w:val="18"/>
                <w:rtl w:val="0"/>
              </w:rPr>
              <w:t xml:space="preserve"> </w:t>
            </w:r>
          </w:p>
        </w:tc>
        <w:tc>
          <w:tcPr>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E">
            <w:pPr>
              <w:spacing w:after="0" w:line="240" w:lineRule="auto"/>
              <w:rPr>
                <w:sz w:val="18"/>
                <w:szCs w:val="18"/>
              </w:rPr>
            </w:pPr>
            <w:r w:rsidDel="00000000" w:rsidR="00000000" w:rsidRPr="00000000">
              <w:rPr>
                <w:sz w:val="18"/>
                <w:szCs w:val="18"/>
                <w:rtl w:val="0"/>
              </w:rPr>
              <w:t xml:space="preserve">128 - FORMAÇÃO DE RECURSOS HUMANOS</w:t>
            </w:r>
          </w:p>
        </w:tc>
      </w:tr>
      <w:tr>
        <w:trPr>
          <w:cantSplit w:val="0"/>
          <w:trHeight w:val="311" w:hRule="atLeast"/>
          <w:tblHeader w:val="0"/>
        </w:trPr>
        <w:tc>
          <w:tcPr>
            <w:gridSpan w:val="5"/>
            <w:tcBorders>
              <w:top w:color="353535" w:space="0" w:sz="6" w:val="single"/>
              <w:left w:color="353535" w:space="0" w:sz="6" w:val="single"/>
              <w:bottom w:color="353535" w:space="0" w:sz="6" w:val="single"/>
              <w:right w:color="353535" w:space="0" w:sz="6" w:val="single"/>
            </w:tcBorders>
            <w:shd w:fill="eaeaea" w:val="clear"/>
            <w:vAlign w:val="center"/>
          </w:tcPr>
          <w:p w:rsidR="00000000" w:rsidDel="00000000" w:rsidP="00000000" w:rsidRDefault="00000000" w:rsidRPr="00000000" w14:paraId="0000001F">
            <w:pPr>
              <w:spacing w:after="0" w:line="240" w:lineRule="auto"/>
              <w:rPr>
                <w:sz w:val="18"/>
                <w:szCs w:val="18"/>
              </w:rPr>
            </w:pPr>
            <w:r w:rsidDel="00000000" w:rsidR="00000000" w:rsidRPr="00000000">
              <w:rPr>
                <w:b w:val="1"/>
                <w:sz w:val="18"/>
                <w:szCs w:val="18"/>
                <w:rtl w:val="0"/>
              </w:rPr>
              <w:t xml:space="preserve">METAS FÍSICO-FINANCEIRAS DA AÇÃO ORÇAMENTÁRIA – ANO 2024</w:t>
            </w:r>
            <w:r w:rsidDel="00000000" w:rsidR="00000000" w:rsidRPr="00000000">
              <w:rPr>
                <w:rtl w:val="0"/>
              </w:rPr>
            </w:r>
          </w:p>
        </w:tc>
      </w:tr>
      <w:tr>
        <w:trPr>
          <w:cantSplit w:val="0"/>
          <w:trHeight w:val="435" w:hRule="atLeast"/>
          <w:tblHeader w:val="0"/>
        </w:trPr>
        <w:tc>
          <w:tcPr>
            <w:tcBorders>
              <w:top w:color="353535" w:space="0" w:sz="6" w:val="single"/>
              <w:left w:color="333333" w:space="0" w:sz="6" w:val="single"/>
              <w:bottom w:color="000000" w:space="0" w:sz="4" w:val="single"/>
              <w:right w:color="000000" w:space="0" w:sz="4" w:val="single"/>
            </w:tcBorders>
            <w:shd w:fill="auto" w:val="clear"/>
            <w:vAlign w:val="center"/>
          </w:tcPr>
          <w:p w:rsidR="00000000" w:rsidDel="00000000" w:rsidP="00000000" w:rsidRDefault="00000000" w:rsidRPr="00000000" w14:paraId="00000024">
            <w:pPr>
              <w:spacing w:after="0" w:line="240" w:lineRule="auto"/>
              <w:jc w:val="center"/>
              <w:rPr>
                <w:b w:val="1"/>
                <w:sz w:val="18"/>
                <w:szCs w:val="18"/>
              </w:rPr>
            </w:pPr>
            <w:r w:rsidDel="00000000" w:rsidR="00000000" w:rsidRPr="00000000">
              <w:rPr>
                <w:b w:val="1"/>
                <w:sz w:val="18"/>
                <w:szCs w:val="18"/>
                <w:rtl w:val="0"/>
              </w:rPr>
              <w:t xml:space="preserve">VALOR PROPOSTO</w:t>
            </w:r>
          </w:p>
        </w:tc>
        <w:tc>
          <w:tcPr>
            <w:tcBorders>
              <w:top w:color="000000" w:space="0" w:sz="0" w:val="nil"/>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025">
            <w:pPr>
              <w:spacing w:after="0" w:line="240" w:lineRule="auto"/>
              <w:jc w:val="center"/>
              <w:rPr>
                <w:sz w:val="18"/>
                <w:szCs w:val="18"/>
              </w:rPr>
            </w:pPr>
            <w:r w:rsidDel="00000000" w:rsidR="00000000" w:rsidRPr="00000000">
              <w:rPr>
                <w:sz w:val="18"/>
                <w:szCs w:val="18"/>
                <w:rtl w:val="0"/>
              </w:rPr>
              <w:t xml:space="preserve">R$ 700.000,00</w:t>
            </w:r>
          </w:p>
        </w:tc>
        <w:tc>
          <w:tcPr>
            <w:tcBorders>
              <w:top w:color="000000" w:space="0" w:sz="0" w:val="nil"/>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026">
            <w:pPr>
              <w:spacing w:after="0" w:line="240" w:lineRule="auto"/>
              <w:jc w:val="center"/>
              <w:rPr>
                <w:sz w:val="18"/>
                <w:szCs w:val="18"/>
              </w:rPr>
            </w:pPr>
            <w:r w:rsidDel="00000000" w:rsidR="00000000" w:rsidRPr="00000000">
              <w:rPr>
                <w:rtl w:val="0"/>
              </w:rPr>
            </w:r>
          </w:p>
        </w:tc>
        <w:tc>
          <w:tcPr>
            <w:gridSpan w:val="2"/>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27">
            <w:pPr>
              <w:spacing w:after="0" w:line="240" w:lineRule="auto"/>
              <w:jc w:val="center"/>
              <w:rPr>
                <w:sz w:val="18"/>
                <w:szCs w:val="18"/>
              </w:rPr>
            </w:pPr>
            <w:r w:rsidDel="00000000" w:rsidR="00000000" w:rsidRPr="00000000">
              <w:rPr>
                <w:rtl w:val="0"/>
              </w:rPr>
            </w:r>
          </w:p>
        </w:tc>
      </w:tr>
    </w:tbl>
    <w:p w:rsidR="00000000" w:rsidDel="00000000" w:rsidP="00000000" w:rsidRDefault="00000000" w:rsidRPr="00000000" w14:paraId="00000029">
      <w:pPr>
        <w:spacing w:after="12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Art. 2º </w:t>
      </w:r>
      <w:r w:rsidDel="00000000" w:rsidR="00000000" w:rsidRPr="00000000">
        <w:rPr>
          <w:rFonts w:ascii="Times New Roman" w:cs="Times New Roman" w:eastAsia="Times New Roman" w:hAnsi="Times New Roman"/>
          <w:rtl w:val="0"/>
        </w:rPr>
        <w:t xml:space="preserve">- Os valores para a execução da ação acima, serão compensados conforme quadro abaixo:</w:t>
      </w:r>
    </w:p>
    <w:tbl>
      <w:tblPr>
        <w:tblStyle w:val="Table2"/>
        <w:tblW w:w="8488.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431"/>
        <w:gridCol w:w="6057"/>
        <w:tblGridChange w:id="0">
          <w:tblGrid>
            <w:gridCol w:w="2431"/>
            <w:gridCol w:w="6057"/>
          </w:tblGrid>
        </w:tblGridChange>
      </w:tblGrid>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A">
            <w:pPr>
              <w:spacing w:after="0" w:line="240" w:lineRule="auto"/>
              <w:rPr>
                <w:b w:val="1"/>
                <w:sz w:val="18"/>
                <w:szCs w:val="18"/>
              </w:rPr>
            </w:pPr>
            <w:bookmarkStart w:colFirst="0" w:colLast="0" w:name="_heading=h.gjdgxs" w:id="0"/>
            <w:bookmarkEnd w:id="0"/>
            <w:r w:rsidDel="00000000" w:rsidR="00000000" w:rsidRPr="00000000">
              <w:rPr>
                <w:b w:val="1"/>
                <w:sz w:val="18"/>
                <w:szCs w:val="18"/>
                <w:rtl w:val="0"/>
              </w:rPr>
              <w:t xml:space="preserve">ÓRGÃO/UNIDADE ORÇAMENTÁRIA </w:t>
            </w:r>
            <w:r w:rsidDel="00000000" w:rsidR="00000000" w:rsidRPr="00000000">
              <w:rPr>
                <w:sz w:val="18"/>
                <w:szCs w:val="18"/>
                <w:rtl w:val="0"/>
              </w:rPr>
              <w:t xml:space="preserve"> </w:t>
            </w:r>
            <w:r w:rsidDel="00000000" w:rsidR="00000000" w:rsidRPr="00000000">
              <w:rPr>
                <w:rtl w:val="0"/>
              </w:rPr>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B">
            <w:pPr>
              <w:spacing w:after="0" w:line="240" w:lineRule="auto"/>
              <w:rPr>
                <w:rFonts w:ascii="Calibri" w:cs="Calibri" w:eastAsia="Calibri" w:hAnsi="Calibri"/>
                <w:sz w:val="18"/>
                <w:szCs w:val="18"/>
              </w:rPr>
            </w:pPr>
            <w:r w:rsidDel="00000000" w:rsidR="00000000" w:rsidRPr="00000000">
              <w:rPr>
                <w:sz w:val="18"/>
                <w:szCs w:val="18"/>
                <w:rtl w:val="0"/>
              </w:rPr>
              <w:t xml:space="preserve">99.99 </w:t>
            </w:r>
            <w:r w:rsidDel="00000000" w:rsidR="00000000" w:rsidRPr="00000000">
              <w:rPr>
                <w:rtl w:val="0"/>
              </w:rPr>
            </w:r>
          </w:p>
        </w:tc>
      </w:tr>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C">
            <w:pPr>
              <w:spacing w:after="0" w:line="240" w:lineRule="auto"/>
              <w:rPr>
                <w:b w:val="1"/>
                <w:sz w:val="18"/>
                <w:szCs w:val="18"/>
              </w:rPr>
            </w:pPr>
            <w:r w:rsidDel="00000000" w:rsidR="00000000" w:rsidRPr="00000000">
              <w:rPr>
                <w:b w:val="1"/>
                <w:sz w:val="18"/>
                <w:szCs w:val="18"/>
                <w:rtl w:val="0"/>
              </w:rPr>
              <w:t xml:space="preserve">FUNCIONAL PROGRAMÁTICA (PROGRAMA DE TRABALHO)</w:t>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D">
            <w:pPr>
              <w:spacing w:after="0" w:line="240" w:lineRule="auto"/>
              <w:rPr>
                <w:rFonts w:ascii="Calibri" w:cs="Calibri" w:eastAsia="Calibri" w:hAnsi="Calibri"/>
                <w:sz w:val="18"/>
                <w:szCs w:val="18"/>
              </w:rPr>
            </w:pPr>
            <w:r w:rsidDel="00000000" w:rsidR="00000000" w:rsidRPr="00000000">
              <w:rPr>
                <w:sz w:val="18"/>
                <w:szCs w:val="18"/>
                <w:rtl w:val="0"/>
              </w:rPr>
              <w:t xml:space="preserve">99.999.0900.956</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2E">
            <w:pPr>
              <w:spacing w:after="0" w:line="240" w:lineRule="auto"/>
              <w:rPr>
                <w:sz w:val="18"/>
                <w:szCs w:val="18"/>
              </w:rPr>
            </w:pPr>
            <w:r w:rsidDel="00000000" w:rsidR="00000000" w:rsidRPr="00000000">
              <w:rPr>
                <w:b w:val="1"/>
                <w:sz w:val="18"/>
                <w:szCs w:val="18"/>
                <w:rtl w:val="0"/>
              </w:rPr>
              <w:t xml:space="preserve">META FINANCEIRA PLOA 2024</w:t>
            </w:r>
            <w:r w:rsidDel="00000000" w:rsidR="00000000" w:rsidRPr="00000000">
              <w:rPr>
                <w:rtl w:val="0"/>
              </w:rPr>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2F">
            <w:pPr>
              <w:spacing w:after="0" w:line="240" w:lineRule="auto"/>
              <w:rPr>
                <w:rFonts w:ascii="Calibri" w:cs="Calibri" w:eastAsia="Calibri" w:hAnsi="Calibri"/>
                <w:sz w:val="18"/>
                <w:szCs w:val="18"/>
              </w:rPr>
            </w:pPr>
            <w:r w:rsidDel="00000000" w:rsidR="00000000" w:rsidRPr="00000000">
              <w:rPr>
                <w:sz w:val="18"/>
                <w:szCs w:val="18"/>
                <w:rtl w:val="0"/>
              </w:rPr>
              <w:t xml:space="preserve">45.274.552,38</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0">
            <w:pPr>
              <w:spacing w:after="0" w:line="240" w:lineRule="auto"/>
              <w:rPr>
                <w:b w:val="1"/>
                <w:sz w:val="18"/>
                <w:szCs w:val="18"/>
              </w:rPr>
            </w:pPr>
            <w:r w:rsidDel="00000000" w:rsidR="00000000" w:rsidRPr="00000000">
              <w:rPr>
                <w:b w:val="1"/>
                <w:sz w:val="18"/>
                <w:szCs w:val="18"/>
                <w:rtl w:val="0"/>
              </w:rPr>
              <w:t xml:space="preserve">VALOR PROPOSTO PARA COMPENSAÇÃO NA EMENDA</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1">
            <w:pPr>
              <w:spacing w:after="0" w:line="240" w:lineRule="auto"/>
              <w:rPr>
                <w:sz w:val="18"/>
                <w:szCs w:val="18"/>
              </w:rPr>
            </w:pPr>
            <w:r w:rsidDel="00000000" w:rsidR="00000000" w:rsidRPr="00000000">
              <w:rPr>
                <w:sz w:val="18"/>
                <w:szCs w:val="18"/>
                <w:rtl w:val="0"/>
              </w:rPr>
              <w:t xml:space="preserve">R$ 700.000,00</w:t>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2">
            <w:pPr>
              <w:spacing w:after="0" w:line="240" w:lineRule="auto"/>
              <w:rPr>
                <w:b w:val="1"/>
                <w:sz w:val="18"/>
                <w:szCs w:val="18"/>
              </w:rPr>
            </w:pPr>
            <w:r w:rsidDel="00000000" w:rsidR="00000000" w:rsidRPr="00000000">
              <w:rPr>
                <w:b w:val="1"/>
                <w:sz w:val="18"/>
                <w:szCs w:val="18"/>
                <w:rtl w:val="0"/>
              </w:rPr>
              <w:t xml:space="preserve">VALOR FINAL PROPOSTO</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3">
            <w:pPr>
              <w:spacing w:after="0" w:line="240" w:lineRule="auto"/>
              <w:rPr>
                <w:sz w:val="18"/>
                <w:szCs w:val="18"/>
              </w:rPr>
            </w:pPr>
            <w:r w:rsidDel="00000000" w:rsidR="00000000" w:rsidRPr="00000000">
              <w:rPr>
                <w:sz w:val="18"/>
                <w:szCs w:val="18"/>
                <w:rtl w:val="0"/>
              </w:rPr>
              <w:t xml:space="preserve">44.572.552,38</w:t>
            </w:r>
          </w:p>
        </w:tc>
      </w:tr>
    </w:tbl>
    <w:p w:rsidR="00000000" w:rsidDel="00000000" w:rsidP="00000000" w:rsidRDefault="00000000" w:rsidRPr="00000000" w14:paraId="00000034">
      <w:pPr>
        <w:spacing w:after="120" w:lineRule="auto"/>
        <w:ind w:left="4320" w:firstLine="0"/>
        <w:jc w:val="right"/>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Sala das Sessões, 04 de dezembro de 2023.</w:t>
      </w:r>
    </w:p>
    <w:p w:rsidR="00000000" w:rsidDel="00000000" w:rsidP="00000000" w:rsidRDefault="00000000" w:rsidRPr="00000000" w14:paraId="00000035">
      <w:pPr>
        <w:spacing w:after="120" w:lineRule="auto"/>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6">
      <w:pPr>
        <w:spacing w:after="120" w:lineRule="auto"/>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7">
      <w:pPr>
        <w:spacing w:after="0" w:lin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DANIEL MARQUES</w:t>
      </w:r>
    </w:p>
    <w:p w:rsidR="00000000" w:rsidDel="00000000" w:rsidP="00000000" w:rsidRDefault="00000000" w:rsidRPr="00000000" w14:paraId="00000038">
      <w:pPr>
        <w:spacing w:after="0" w:lin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VEREADOR</w:t>
      </w:r>
    </w:p>
    <w:p w:rsidR="00000000" w:rsidDel="00000000" w:rsidP="00000000" w:rsidRDefault="00000000" w:rsidRPr="00000000" w14:paraId="00000039">
      <w:pPr>
        <w:spacing w:after="0" w:line="24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A">
      <w:pPr>
        <w:spacing w:after="0" w:line="24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B">
      <w:pPr>
        <w:spacing w:after="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JUSTIFICATIVA:</w:t>
      </w:r>
    </w:p>
    <w:p w:rsidR="00000000" w:rsidDel="00000000" w:rsidP="00000000" w:rsidRDefault="00000000" w:rsidRPr="00000000" w14:paraId="0000003C">
      <w:pPr>
        <w:spacing w:after="0" w:line="24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D">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presente proposição visa atender à solicitação de moradores da cidade e demais visitantes, que tem denunciado, por diversos canais de comunicação, o aumento do tráfego de embarcações e equipamentos náuticos cometendo irregularidades, e que tem colocando em risco a integridade física dos cidadãos nas enseadas, praias e lagunas do Município de Niterói.</w:t>
      </w:r>
    </w:p>
    <w:p w:rsidR="00000000" w:rsidDel="00000000" w:rsidP="00000000" w:rsidRDefault="00000000" w:rsidRPr="00000000" w14:paraId="0000003E">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Existe ainda, diversos relatos, fotos e vídeos de pesca de arrasto na RESEX de Itaipu, sendo que este tipo de pesca, além de ser irregular dentro dessa reserva, não reduz apenas às populações de peixes, mas também das populações de todos os tipos de fauna que vivem no fundo do mar, o arrasto de fundo está alterando dramaticamente o solo oceânico, levando a perda acentuada de biodiversidade marinha. </w:t>
      </w:r>
    </w:p>
    <w:p w:rsidR="00000000" w:rsidDel="00000000" w:rsidP="00000000" w:rsidRDefault="00000000" w:rsidRPr="00000000" w14:paraId="0000003F">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 não só no nosso mar que estão ocorrendo irregularidades, nas enseadas das praias de São Francisco e Charitas temos recebido denúncias de pesca por meio redes de emalhe, a pesca supramencionada encontra-se em total desacordo com Instrução Normativa interministerial MPA/MMA nº 12, o que vem causando a mortandade de Tartarugas e diversas outras espécies, conforme relatos de moradores e frequentadores da região.</w:t>
      </w:r>
    </w:p>
    <w:p w:rsidR="00000000" w:rsidDel="00000000" w:rsidP="00000000" w:rsidRDefault="00000000" w:rsidRPr="00000000" w14:paraId="00000040">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Cidades do estado do Rio de Janeiro já possuem uma guarda ambiental marítima qualificada em atuação, como no caso dos municípios de Arraial do Cabo, Armação dos Búzios e Rio de Janeiro, e os resultados são promissores em busca de maior proteção do meio ambiente primordial para essas cidades.</w:t>
      </w:r>
    </w:p>
    <w:p w:rsidR="00000000" w:rsidDel="00000000" w:rsidP="00000000" w:rsidRDefault="00000000" w:rsidRPr="00000000" w14:paraId="00000041">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Cabe lembrar que Niterói tem uma extensa faixa litorânea com belíssimas praias, e com isto acaba possuindo muitas embarcações, além de atrair as dos municípios vizinhos, dessa forma se faz necessário uma maior controle e fiscalização da orla e do tráfego de embarcações, não só pela Capitania dos Portos, que não é capaz de fiscalizar, com a devida eficiência, devido os diversos Municípios que estão sobre sua competência para fiscalizar e patrulhar, assim de certa forma também por parte do Poder Executivo Municipal, pois por meio da Portaria nº 113 da Secretaria do Patrimônio da União (SPU), do Ministério do Planejamento, Desenvolvimento e Gestão, a Prefeitura de Niterói solicitou e passou a ser gestora de suas Praias.</w:t>
      </w:r>
    </w:p>
    <w:p w:rsidR="00000000" w:rsidDel="00000000" w:rsidP="00000000" w:rsidRDefault="00000000" w:rsidRPr="00000000" w14:paraId="00000042">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 antemão já me coloco a disposição para intermediar um acordo de Cooperação Técnica, realizado na área de jurisdição do Comando do 1º Distrito Naval, na área que compete ao Município de Niterói, e que o mesmo poderá ser gerido pela Capitania dos Portos do Rio de Janeiro, a qual caberá prover treinamento e qualificação dos agentes públicos do Município, que dessa forma poderão realizar a fiscalização de embarcações, em relação a regulamentação da Lei que rege o Plano Nacional de Gestão Costeira, enquanto o Plano Municipal de Gerenciamento Costeiro de Niterói não é efetivado, conforme consta na LEI MUNICIPAL nº 3385/2019, Plano Diretor de Niterói, no seu  Artigo 23.</w:t>
      </w:r>
    </w:p>
    <w:p w:rsidR="00000000" w:rsidDel="00000000" w:rsidP="00000000" w:rsidRDefault="00000000" w:rsidRPr="00000000" w14:paraId="00000043">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Após sua qualificação a Guarda Marítima Municipal poderá exercer a fiscalização do tráfego de embarcações nas áreas adjacentes às praias, mediante celebração de convênio entre o Município de Niterói e a União Federal, através do Comando da Marinha, conforme o previsto na Lei Federal nº 9.537, de 11 de dezembro de 1997 (Lei de Segurança do Tráfego Aquaviário).</w:t>
      </w:r>
    </w:p>
    <w:p w:rsidR="00000000" w:rsidDel="00000000" w:rsidP="00000000" w:rsidRDefault="00000000" w:rsidRPr="00000000" w14:paraId="00000044">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Por este motivo este vereador entende ser necessária a criação do Grupamento Marítimo da Guarda Municipal de Niterói, com a finalidade precípua de fiscalizar o tráfego de embarcações nas áreas adjacentes às praias litorâneas e lacustres do Município de Niterói, prestar socorro e salvamento a vítimas de acidentes náuticos, e prover a proteção das áreas de especial interesse ecológico e ambiental, nos termos do art. 23 da Constituição Federal e da Lei Orgânica Municipal.</w:t>
      </w:r>
    </w:p>
    <w:p w:rsidR="00000000" w:rsidDel="00000000" w:rsidP="00000000" w:rsidRDefault="00000000" w:rsidRPr="00000000" w14:paraId="00000045">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Cabe ressaltar que A COORDENADORIA DE MEIO AMBIENTE DA GUARDA CIVIL MUNICIPAL DE NITERÓI foi criada pelo Decreto Municipal nº 9380/2004, o Núcleo de Patrulhamento Ambiental teve sua inauguração no Parque da Cidade em 21 de setembro de 2005. Com a aprovação da Lei 2838/2011 (Estatuto da Guarda Civil Municipal da cidade de Niterói) o Núcleo de Patrulhamento Ambiental da Guarda Civil Municipal passa a ser denominada Coordenadoria de Meio Ambiente (CMA). </w:t>
      </w:r>
    </w:p>
    <w:p w:rsidR="00000000" w:rsidDel="00000000" w:rsidP="00000000" w:rsidRDefault="00000000" w:rsidRPr="00000000" w14:paraId="00000046">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Os agentes da CMA atuam de forma integrada com a Secretaria Municipal de Meio Ambiente, Recursos Hídricos e Sustentabilidade e tem por objetivo, além da prevenção da violência no Município,  diversas questões ligadas à pauta ambiental da nossa cidade.</w:t>
      </w:r>
    </w:p>
    <w:p w:rsidR="00000000" w:rsidDel="00000000" w:rsidP="00000000" w:rsidRDefault="00000000" w:rsidRPr="00000000" w14:paraId="00000047">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Coordenadoria de Meio Ambiente vem se consolidando a cada dia como um dos principais ícones da Segurança Pública da cidade de Niterói, contribuindo significativamente para o fortalecimento e credibilidade da Guarda Civil Municipal de Niterói perante a sociedade. </w:t>
      </w:r>
    </w:p>
    <w:p w:rsidR="00000000" w:rsidDel="00000000" w:rsidP="00000000" w:rsidRDefault="00000000" w:rsidRPr="00000000" w14:paraId="00000048">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É notório a preocupação e o trabalho que o nosso mandato tem realizado na busca incansável pela preservação do meio ambiente da cidade de Niterói, dessa forma entendo que é o momento de avançarmos na capacitação e qualificação da Guarda Civil Municipal de Niterói (Coordenadoria de Meio Ambiente - CMA) em benefício não só do Meio Ambiente, como também da população da nossa cidade e dos milhares de turistas que visitam a nossa cidade.</w:t>
      </w:r>
    </w:p>
    <w:p w:rsidR="00000000" w:rsidDel="00000000" w:rsidP="00000000" w:rsidRDefault="00000000" w:rsidRPr="00000000" w14:paraId="00000049">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É inegável, então, o dever do Estado de proteger o meio ambiente, incluindo o marinho. No entanto, para que isso de fato se concretize, é necessário que haja uma devida fiscalização. Dessa forma, proponho essa emenda aditiva, visando a REALIZAÇÃO DE CAPACITAÇÃO, QUALIFICAÇÃO E AQUISIÇÃO DE EQUIPAMENTOS DA GUARDA AMBIENTAL – IMPLANTAÇÃO DO GRUPAMENTO MARÍTIMO DA GUARDA MUNICIPAL DE NITERÓI, para cumprir de forma eficaz a fiscalização das infrações marítimas e ambientais, alvo de reclamações dos niteroienses. </w:t>
      </w:r>
    </w:p>
    <w:p w:rsidR="00000000" w:rsidDel="00000000" w:rsidP="00000000" w:rsidRDefault="00000000" w:rsidRPr="00000000" w14:paraId="0000004A">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Desta maneira, conto com o apoio dos Nobres Pares para aprovação da presente emenda, de forma a garantir a reserva orçamentária necessária, para implementação deste projeto de suma importância para nossa cidade.</w:t>
      </w:r>
    </w:p>
    <w:p w:rsidR="00000000" w:rsidDel="00000000" w:rsidP="00000000" w:rsidRDefault="00000000" w:rsidRPr="00000000" w14:paraId="0000004B">
      <w:pPr>
        <w:spacing w:after="0" w:line="360" w:lineRule="auto"/>
        <w:ind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C">
      <w:pPr>
        <w:spacing w:after="0" w:before="0" w:line="360" w:lineRule="auto"/>
        <w:ind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D">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E">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F">
      <w:pPr>
        <w:spacing w:after="0" w:line="240" w:lineRule="auto"/>
        <w:rPr>
          <w:rFonts w:ascii="Times New Roman" w:cs="Times New Roman" w:eastAsia="Times New Roman" w:hAnsi="Times New Roman"/>
        </w:rPr>
      </w:pPr>
      <w:r w:rsidDel="00000000" w:rsidR="00000000" w:rsidRPr="00000000">
        <w:rPr>
          <w:rtl w:val="0"/>
        </w:rPr>
      </w:r>
    </w:p>
    <w:sectPr>
      <w:headerReference r:id="rId7" w:type="default"/>
      <w:pgSz w:h="16838" w:w="11906" w:orient="portrait"/>
      <w:pgMar w:bottom="1417" w:top="1417" w:left="1701" w:right="1427.5984251968516"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Arial"/>
  <w:font w:name="Tahoma">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0">
    <w:pPr>
      <w:tabs>
        <w:tab w:val="left" w:leader="none" w:pos="2930"/>
        <w:tab w:val="center" w:leader="none" w:pos="4702"/>
      </w:tabs>
      <w:spacing w:after="0" w:line="240" w:lineRule="auto"/>
      <w:jc w:val="center"/>
      <w:rPr>
        <w:rFonts w:ascii="Times New Roman" w:cs="Times New Roman" w:eastAsia="Times New Roman" w:hAnsi="Times New Roman"/>
        <w:color w:val="00000a"/>
        <w:sz w:val="28"/>
        <w:szCs w:val="28"/>
      </w:rPr>
    </w:pPr>
    <w:r w:rsidDel="00000000" w:rsidR="00000000" w:rsidRPr="00000000">
      <w:rPr>
        <w:rtl w:val="0"/>
      </w:rPr>
    </w:r>
  </w:p>
  <w:tbl>
    <w:tblPr>
      <w:tblStyle w:val="Table3"/>
      <w:tblW w:w="9648.0" w:type="dxa"/>
      <w:jc w:val="left"/>
      <w:tblLayout w:type="fixed"/>
      <w:tblLook w:val="0000"/>
    </w:tblPr>
    <w:tblGrid>
      <w:gridCol w:w="1726"/>
      <w:gridCol w:w="7922"/>
      <w:tblGridChange w:id="0">
        <w:tblGrid>
          <w:gridCol w:w="1726"/>
          <w:gridCol w:w="7922"/>
        </w:tblGrid>
      </w:tblGridChange>
    </w:tblGrid>
    <w:tr>
      <w:trPr>
        <w:cantSplit w:val="0"/>
        <w:trHeight w:val="1971" w:hRule="atLeast"/>
        <w:tblHeader w:val="0"/>
      </w:trPr>
      <w:tc>
        <w:tcPr>
          <w:shd w:fill="auto" w:val="clear"/>
        </w:tcPr>
        <w:p w:rsidR="00000000" w:rsidDel="00000000" w:rsidP="00000000" w:rsidRDefault="00000000" w:rsidRPr="00000000" w14:paraId="00000051">
          <w:pPr>
            <w:tabs>
              <w:tab w:val="center" w:leader="none" w:pos="4252"/>
              <w:tab w:val="right" w:leader="none" w:pos="8504"/>
            </w:tabs>
            <w:spacing w:after="0" w:line="240" w:lineRule="auto"/>
            <w:rPr>
              <w:rFonts w:ascii="Arial" w:cs="Arial" w:eastAsia="Arial" w:hAnsi="Arial"/>
              <w:color w:val="00000a"/>
            </w:rPr>
          </w:pPr>
          <w:r w:rsidDel="00000000" w:rsidR="00000000" w:rsidRPr="00000000">
            <w:rPr>
              <w:rFonts w:ascii="Times New Roman" w:cs="Times New Roman" w:eastAsia="Times New Roman" w:hAnsi="Times New Roman"/>
              <w:color w:val="00000a"/>
              <w:sz w:val="24"/>
              <w:szCs w:val="24"/>
            </w:rPr>
            <w:drawing>
              <wp:inline distB="0" distT="0" distL="0" distR="0">
                <wp:extent cx="952500" cy="113347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952500" cy="1133475"/>
                        </a:xfrm>
                        <a:prstGeom prst="rect"/>
                        <a:ln/>
                      </pic:spPr>
                    </pic:pic>
                  </a:graphicData>
                </a:graphic>
              </wp:inline>
            </w:drawing>
          </w:r>
          <w:r w:rsidDel="00000000" w:rsidR="00000000" w:rsidRPr="00000000">
            <w:rPr>
              <w:rtl w:val="0"/>
            </w:rPr>
          </w:r>
        </w:p>
      </w:tc>
      <w:tc>
        <w:tcPr>
          <w:shd w:fill="auto" w:val="clear"/>
        </w:tcPr>
        <w:p w:rsidR="00000000" w:rsidDel="00000000" w:rsidP="00000000" w:rsidRDefault="00000000" w:rsidRPr="00000000" w14:paraId="00000052">
          <w:pPr>
            <w:tabs>
              <w:tab w:val="center" w:leader="none" w:pos="4252"/>
              <w:tab w:val="right" w:leader="none" w:pos="8504"/>
            </w:tabs>
            <w:spacing w:after="0" w:line="240" w:lineRule="auto"/>
            <w:rPr>
              <w:rFonts w:ascii="Arial" w:cs="Arial" w:eastAsia="Arial" w:hAnsi="Arial"/>
              <w:color w:val="00000a"/>
            </w:rPr>
          </w:pPr>
          <w:r w:rsidDel="00000000" w:rsidR="00000000" w:rsidRPr="00000000">
            <w:rPr>
              <w:rtl w:val="0"/>
            </w:rPr>
          </w:r>
        </w:p>
        <w:p w:rsidR="00000000" w:rsidDel="00000000" w:rsidP="00000000" w:rsidRDefault="00000000" w:rsidRPr="00000000" w14:paraId="00000053">
          <w:pPr>
            <w:tabs>
              <w:tab w:val="center" w:leader="none" w:pos="4252"/>
              <w:tab w:val="right" w:leader="none" w:pos="8504"/>
            </w:tabs>
            <w:spacing w:after="0" w:line="240" w:lineRule="auto"/>
            <w:rPr>
              <w:rFonts w:ascii="Arial" w:cs="Arial" w:eastAsia="Arial" w:hAnsi="Arial"/>
              <w:color w:val="00000a"/>
            </w:rPr>
          </w:pPr>
          <w:r w:rsidDel="00000000" w:rsidR="00000000" w:rsidRPr="00000000">
            <w:rPr>
              <w:rtl w:val="0"/>
            </w:rPr>
          </w:r>
        </w:p>
        <w:p w:rsidR="00000000" w:rsidDel="00000000" w:rsidP="00000000" w:rsidRDefault="00000000" w:rsidRPr="00000000" w14:paraId="00000054">
          <w:pPr>
            <w:tabs>
              <w:tab w:val="center" w:leader="none" w:pos="4252"/>
              <w:tab w:val="right" w:leader="none" w:pos="8504"/>
            </w:tabs>
            <w:spacing w:after="0" w:line="240" w:lineRule="auto"/>
            <w:jc w:val="center"/>
            <w:rPr>
              <w:rFonts w:ascii="Tahoma" w:cs="Tahoma" w:eastAsia="Tahoma" w:hAnsi="Tahoma"/>
              <w:b w:val="1"/>
              <w:color w:val="00000a"/>
              <w:sz w:val="48"/>
              <w:szCs w:val="48"/>
            </w:rPr>
          </w:pPr>
          <w:r w:rsidDel="00000000" w:rsidR="00000000" w:rsidRPr="00000000">
            <w:rPr>
              <w:rFonts w:ascii="Tahoma" w:cs="Tahoma" w:eastAsia="Tahoma" w:hAnsi="Tahoma"/>
              <w:b w:val="1"/>
              <w:color w:val="00000a"/>
              <w:sz w:val="48"/>
              <w:szCs w:val="48"/>
              <w:rtl w:val="0"/>
            </w:rPr>
            <w:t xml:space="preserve">Câmara Municipal de Niterói</w:t>
          </w:r>
        </w:p>
        <w:p w:rsidR="00000000" w:rsidDel="00000000" w:rsidP="00000000" w:rsidRDefault="00000000" w:rsidRPr="00000000" w14:paraId="00000055">
          <w:pPr>
            <w:tabs>
              <w:tab w:val="center" w:leader="none" w:pos="4252"/>
              <w:tab w:val="right" w:leader="none" w:pos="8504"/>
            </w:tabs>
            <w:spacing w:after="0" w:line="240" w:lineRule="auto"/>
            <w:jc w:val="center"/>
            <w:rPr>
              <w:rFonts w:ascii="Tahoma" w:cs="Tahoma" w:eastAsia="Tahoma" w:hAnsi="Tahoma"/>
              <w:color w:val="00000a"/>
              <w:sz w:val="4"/>
              <w:szCs w:val="4"/>
            </w:rPr>
          </w:pPr>
          <w:r w:rsidDel="00000000" w:rsidR="00000000" w:rsidRPr="00000000">
            <w:rPr>
              <w:rtl w:val="0"/>
            </w:rPr>
          </w:r>
        </w:p>
        <w:p w:rsidR="00000000" w:rsidDel="00000000" w:rsidP="00000000" w:rsidRDefault="00000000" w:rsidRPr="00000000" w14:paraId="00000056">
          <w:pPr>
            <w:tabs>
              <w:tab w:val="center" w:leader="none" w:pos="4252"/>
              <w:tab w:val="right" w:leader="none" w:pos="8504"/>
            </w:tabs>
            <w:spacing w:after="0" w:line="240" w:lineRule="auto"/>
            <w:jc w:val="center"/>
            <w:rPr>
              <w:rFonts w:ascii="Tahoma" w:cs="Tahoma" w:eastAsia="Tahoma" w:hAnsi="Tahoma"/>
              <w:b w:val="1"/>
              <w:color w:val="00000a"/>
              <w:sz w:val="28"/>
              <w:szCs w:val="28"/>
            </w:rPr>
          </w:pPr>
          <w:r w:rsidDel="00000000" w:rsidR="00000000" w:rsidRPr="00000000">
            <w:rPr>
              <w:rFonts w:ascii="Tahoma" w:cs="Tahoma" w:eastAsia="Tahoma" w:hAnsi="Tahoma"/>
              <w:b w:val="1"/>
              <w:sz w:val="28"/>
              <w:szCs w:val="28"/>
              <w:rtl w:val="0"/>
            </w:rPr>
            <w:t xml:space="preserve">Gabinete Vereador Daniel Marques</w:t>
          </w:r>
          <w:r w:rsidDel="00000000" w:rsidR="00000000" w:rsidRPr="00000000">
            <w:rPr>
              <w:rtl w:val="0"/>
            </w:rPr>
          </w:r>
        </w:p>
      </w:tc>
    </w:tr>
  </w:tbl>
  <w:p w:rsidR="00000000" w:rsidDel="00000000" w:rsidP="00000000" w:rsidRDefault="00000000" w:rsidRPr="00000000" w14:paraId="00000057">
    <w:pPr>
      <w:tabs>
        <w:tab w:val="center" w:leader="none" w:pos="4252"/>
        <w:tab w:val="right" w:leader="none" w:pos="8504"/>
      </w:tabs>
      <w:spacing w:after="0" w:line="240" w:lineRule="auto"/>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pt-BR"/>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F9mY3b/SK3ka0unZQJhEVbFn4iQ==">CgMxLjAyCGguZ2pkZ3hzOAByITFMN3BQa0phUXhtRWtPOGxuR3Q3Yllia25YaUhsMU9TTQ==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