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Manutenção POP e Via Parque: calçadas, via central, passeio público e Ciclovia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Manutenção POP e Via Parque: calçadas, via central, passeio público e Ciclovia,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0011</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Manutenção POP e Via Parque: calçadas, via central, passeio público e Ciclovia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Manutenção Via Parque: calçadas, via central, passeio público e Ciclovia</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26.01</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R$100.000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53.51</w:t>
            </w:r>
          </w:p>
          <w:p w:rsidR="00000000" w:rsidDel="00000000" w:rsidP="00000000" w:rsidRDefault="00000000" w:rsidRPr="00000000" w14:paraId="00000032">
            <w:pPr>
              <w:spacing w:after="0" w:line="276" w:lineRule="auto"/>
              <w:rPr>
                <w:rFonts w:ascii="Arial" w:cs="Arial" w:eastAsia="Arial" w:hAnsi="Arial"/>
                <w:sz w:val="20"/>
                <w:szCs w:val="20"/>
              </w:rPr>
            </w:pP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15.122.0145.4191</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R$ 31.918.033,16</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31.918.033,16</w:t>
            </w:r>
          </w:p>
        </w:tc>
      </w:tr>
    </w:tbl>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D">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(data).</w:t>
      </w:r>
    </w:p>
    <w:p w:rsidR="00000000" w:rsidDel="00000000" w:rsidP="00000000" w:rsidRDefault="00000000" w:rsidRPr="00000000" w14:paraId="0000003E">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VEREADOR</w:t>
      </w:r>
    </w:p>
    <w:p w:rsidR="00000000" w:rsidDel="00000000" w:rsidP="00000000" w:rsidRDefault="00000000" w:rsidRPr="00000000" w14:paraId="0000004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4">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 Parque Orla Piratininga (POP) conta com uma infraestrutura 10.6 km de ciclovia que se integrará ao Sistema Cicloviário da Região Oceânica, no percurso “Via Parque”, que se estende ao longo dos 10,6km de margem da Lagoa. Foram adotados o objetivo de estimular o uso de bicicletas e caminhadas.</w:t>
      </w:r>
    </w:p>
    <w:p w:rsidR="00000000" w:rsidDel="00000000" w:rsidP="00000000" w:rsidRDefault="00000000" w:rsidRPr="00000000" w14:paraId="00000046">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 destaque inovador da proposta consiste em apresentar diretrizes ecológicas compatíveis com o contexto local. O POP teve seu primeiro trecho inaugurado em junho/23 e em setembro/23 os jardins filtrantes e mirantes entregues. O POP é, atualmente, o maior projeto em desenvolvimento no Brasil a utilizar técnicas de Soluções baseadas na Natureza (SbN).</w:t>
      </w:r>
    </w:p>
    <w:p w:rsidR="00000000" w:rsidDel="00000000" w:rsidP="00000000" w:rsidRDefault="00000000" w:rsidRPr="00000000" w14:paraId="00000047">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ideia é proporcionar ao usuário do Parque uma experiência agradável e universalmente acessível no percurso. Com objetivo de diminuir o impacto do trânsito motorizado, na maior parte dos trechos, a velocidade máxima permitida é igual ou inferior a 40 km/h.</w:t>
      </w:r>
    </w:p>
    <w:p w:rsidR="00000000" w:rsidDel="00000000" w:rsidP="00000000" w:rsidRDefault="00000000" w:rsidRPr="00000000" w14:paraId="00000048">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Nosso mandato tem acompanhado a continuidade das ações no espaço após a finalização e inauguração das obras, temos observado que a falta de manutenção é visível, vemos capins e leucemias, crescendo sobre as ciclovias, ciclofaixas e ciclorrotas.</w:t>
      </w:r>
    </w:p>
    <w:p w:rsidR="00000000" w:rsidDel="00000000" w:rsidP="00000000" w:rsidRDefault="00000000" w:rsidRPr="00000000" w14:paraId="00000049">
      <w:pPr>
        <w:spacing w:after="240" w:before="24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Ao analisar os contratos realizados em 2023 para o Programa Região Oceânica  Sustentável não encontramos um específico para manutenção dos ciclovias, ciclofaixas e ciclorrotas:</w:t>
      </w:r>
    </w:p>
    <w:p w:rsidR="00000000" w:rsidDel="00000000" w:rsidP="00000000" w:rsidRDefault="00000000" w:rsidRPr="00000000" w14:paraId="0000004A">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 005/2023 Obras de infraestrutura</w:t>
      </w:r>
    </w:p>
    <w:p w:rsidR="00000000" w:rsidDel="00000000" w:rsidP="00000000" w:rsidRDefault="00000000" w:rsidRPr="00000000" w14:paraId="0000004B">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nº 004/2023 CONTRATO DE ENCOMENDA TECNOLÓGICA</w:t>
      </w:r>
    </w:p>
    <w:p w:rsidR="00000000" w:rsidDel="00000000" w:rsidP="00000000" w:rsidRDefault="00000000" w:rsidRPr="00000000" w14:paraId="0000004C">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nº 003/2023 CONTRATO DE PRESTAÇÃO DE SERVIÇOS  de RESTAURAÇÃO AMBIENTAL EIRELI</w:t>
      </w:r>
    </w:p>
    <w:p w:rsidR="00000000" w:rsidDel="00000000" w:rsidP="00000000" w:rsidRDefault="00000000" w:rsidRPr="00000000" w14:paraId="0000004D">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nº 002/2023 CONTRATO DE ENCOMENDA TECNOLÓGICA  -Contrato SMO/UGP/PRO SUSTENTÁVEL N 001/2023 - ECO CULTURAL</w:t>
      </w:r>
    </w:p>
    <w:p w:rsidR="00000000" w:rsidDel="00000000" w:rsidP="00000000" w:rsidRDefault="00000000" w:rsidRPr="00000000" w14:paraId="0000004E">
      <w:pPr>
        <w:spacing w:after="240" w:before="240" w:line="240" w:lineRule="auto"/>
        <w:ind w:firstLine="720"/>
        <w:jc w:val="both"/>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Deste modo acreditamos ser de fundamental relevância direcionarmos recursos específicos para que iniciativa tão relevante cumpra sua função e possa contar com manutenção adequada do equipamento urbano e assim conservar “</w:t>
      </w:r>
      <w:r w:rsidDel="00000000" w:rsidR="00000000" w:rsidRPr="00000000">
        <w:rPr>
          <w:rFonts w:ascii="Arial" w:cs="Arial" w:eastAsia="Arial" w:hAnsi="Arial"/>
          <w:b w:val="1"/>
          <w:i w:val="1"/>
          <w:sz w:val="24"/>
          <w:szCs w:val="24"/>
          <w:highlight w:val="white"/>
          <w:rtl w:val="0"/>
        </w:rPr>
        <w:t xml:space="preserve">um ambiente que priorize e aproxime o usuário do meio natural, ainda que num contexto urbano, estimulando o sentimento de pertencimento do cidadão com aquele espaço ambiental</w:t>
      </w:r>
      <w:r w:rsidDel="00000000" w:rsidR="00000000" w:rsidRPr="00000000">
        <w:rPr>
          <w:rFonts w:ascii="Arial" w:cs="Arial" w:eastAsia="Arial" w:hAnsi="Arial"/>
          <w:b w:val="1"/>
          <w:sz w:val="24"/>
          <w:szCs w:val="24"/>
          <w:highlight w:val="white"/>
          <w:rtl w:val="0"/>
        </w:rPr>
        <w:t xml:space="preserve">.”</w:t>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2">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osR6gCNBP21q1CHxvzan5Okd1Q==">CgMxLjAyCGguZ2pkZ3hzOAByITEzTmstS2phclpfSVhJWDNBc1FnU2NPc3NMZ2NYSmRLTw==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