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017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“Disponibilização de internet para os Centros de Referência da Assistência Social (CRAS)”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“Disponibilização de internet para os Centros de Referência de Assistência Social (CRAS)”,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Disponibilização de internet para os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Centros de Referência da Assistência Social (CRAS)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Disponibilização de internet para atender às demandas das equipes dos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Centros de Referência da Assistência Social (CRAS)</w:t>
            </w:r>
            <w:r w:rsidDel="00000000" w:rsidR="00000000" w:rsidRPr="00000000">
              <w:rPr>
                <w:rtl w:val="0"/>
              </w:rPr>
              <w:t xml:space="preserve">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5.270.000,00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disponibilidade de internet estável nos Centros de Referência de Assistência Social (CRAS) é essencial para promover a inclusão e o acesso a serviços fundamentais para a comunidade. Primeiramente, a conexão estável permite aprimorar o atendimento oferecido à população mais vulnerável, viabilizando o acesso a informações relevantes sobre programas sociais, orientações sobre direitos e encaminhamentos para serviços públicos. Com uma conexão confiável, os profissionais dos CRAS podem oferecer suporte de qualidade, facilitando o acesso da comunidade a recursos educacionais, de saúde, emprego e renda, promovendo, assim, a igualdade de oportunidades.</w:t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a presença de internet estável nos CRAS fortalece a capacidade desses centros de atuarem como pontos de integração social e digital. Com acesso à rede, os usuários dos CRAS podem desenvolver habilidades digitais essenciais para a vida contemporânea, ampliando suas oportunidades no mercado de trabalho e facilitando sua participação ativa na sociedade. A internet estável nos CRAS não apenas proporciona acesso à informação, mas também abre portas para capacitação e inclusão digital, contribuindo para a redução das desigualdades sociais.</w:t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Ademais, a disponibilidade de uma conexão estável nos CRAS é fundamental para otimizar os processos administrativos e de gestão desses centros. Isso possibilita o registro eficiente de informações, acompanhamento dos atendimentos, além de facilitar a comunicação entre os diferentes órgãos públicos e a troca de dados, contribuindo para uma melhor articulação das políticas de assistência social e o aprimoramento dos serviços prestados à população mais necessitada.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u95vKTzvBUmkvdk4oGH5uVqxxw==">CgMxLjAyCGguZ2pkZ3hzOAByITFncFk3aUM0eVVUVkxpU2dzVm5QSy1KR2R1djJoN3RFbQ==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