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Acrescenta ação  Centro de Referência das Pessoas com Deficiência              no Projeto de Lei nº 193/2023</w:t>
      </w:r>
    </w:p>
    <w:p w:rsidR="00000000" w:rsidDel="00000000" w:rsidP="00000000" w:rsidRDefault="00000000" w:rsidRPr="00000000" w14:paraId="00000006">
      <w:pPr>
        <w:spacing w:after="0" w:lineRule="auto"/>
        <w:ind w:left="4678"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spacing w:after="12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 1º </w:t>
      </w:r>
      <w:r w:rsidDel="00000000" w:rsidR="00000000" w:rsidRPr="00000000">
        <w:rPr>
          <w:rFonts w:ascii="Arial" w:cs="Arial" w:eastAsia="Arial" w:hAnsi="Arial"/>
          <w:sz w:val="24"/>
          <w:szCs w:val="24"/>
          <w:rtl w:val="0"/>
        </w:rPr>
        <w:t xml:space="preserve">- Fica adicionada ação orçamentária Centro de Referência das Pessoas com Deficiência, ao Projeto de Lei Nº   193/ 2023, 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rFonts w:ascii="Arial" w:cs="Arial" w:eastAsia="Arial" w:hAnsi="Arial"/>
                <w:sz w:val="20"/>
                <w:szCs w:val="20"/>
              </w:rPr>
            </w:pPr>
            <w:r w:rsidDel="00000000" w:rsidR="00000000" w:rsidRPr="00000000">
              <w:rPr>
                <w:rtl w:val="0"/>
              </w:rPr>
              <w:t xml:space="preserve">0140 - JUSTIÇA, CIDADANIA E ACESSIBILIDADE</w:t>
            </w:r>
            <w:r w:rsidDel="00000000" w:rsidR="00000000" w:rsidRPr="00000000">
              <w:rPr>
                <w:rtl w:val="0"/>
              </w:rPr>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Centro de Referência das Pessoas com Deficiência</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5">
            <w:pPr>
              <w:spacing w:after="0" w:line="240" w:lineRule="auto"/>
              <w:rPr>
                <w:rFonts w:ascii="Arial" w:cs="Arial" w:eastAsia="Arial" w:hAnsi="Arial"/>
                <w:sz w:val="20"/>
                <w:szCs w:val="20"/>
              </w:rPr>
            </w:pPr>
            <w:r w:rsidDel="00000000" w:rsidR="00000000" w:rsidRPr="00000000">
              <w:rPr>
                <w:rtl w:val="0"/>
              </w:rPr>
              <w:t xml:space="preserve">Implantação e Manutenção de centro de referência das pessoas com deficiência</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9">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 ORÇAMENTÁRIA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rFonts w:ascii="Arial" w:cs="Arial" w:eastAsia="Arial" w:hAnsi="Arial"/>
                <w:sz w:val="20"/>
                <w:szCs w:val="20"/>
              </w:rPr>
            </w:pPr>
            <w:r w:rsidDel="00000000" w:rsidR="00000000" w:rsidRPr="00000000">
              <w:rPr>
                <w:sz w:val="18"/>
                <w:szCs w:val="18"/>
                <w:rtl w:val="0"/>
              </w:rPr>
              <w:t xml:space="preserve">78.01 - SECRETARIA DE ACESSIBILIDADE</w:t>
            </w:r>
            <w:r w:rsidDel="00000000" w:rsidR="00000000" w:rsidRPr="00000000">
              <w:rPr>
                <w:rtl w:val="0"/>
              </w:rPr>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FUNÇÃO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14</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SUBFUNÇÃO </w:t>
            </w:r>
            <w:r w:rsidDel="00000000" w:rsidR="00000000" w:rsidRPr="00000000">
              <w:rPr>
                <w:rFonts w:ascii="Arial" w:cs="Arial" w:eastAsia="Arial" w:hAnsi="Arial"/>
                <w:sz w:val="20"/>
                <w:szCs w:val="20"/>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242</w:t>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3">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2.000.000,00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A">
            <w:pPr>
              <w:spacing w:after="0" w:line="240" w:lineRule="auto"/>
              <w:jc w:val="center"/>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B">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D">
      <w:pPr>
        <w:spacing w:after="12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E">
      <w:pPr>
        <w:spacing w:after="12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Art. 2º </w:t>
      </w:r>
      <w:r w:rsidDel="00000000" w:rsidR="00000000" w:rsidRPr="00000000">
        <w:rPr>
          <w:rFonts w:ascii="Arial" w:cs="Arial" w:eastAsia="Arial" w:hAnsi="Arial"/>
          <w:sz w:val="24"/>
          <w:szCs w:val="24"/>
          <w:rtl w:val="0"/>
        </w:rPr>
        <w:t xml:space="preserve">- Os valores para a execução da ação acima, serão compensados conforme quadro abaixo:</w:t>
      </w:r>
    </w:p>
    <w:p w:rsidR="00000000" w:rsidDel="00000000" w:rsidP="00000000" w:rsidRDefault="00000000" w:rsidRPr="00000000" w14:paraId="0000002F">
      <w:pPr>
        <w:spacing w:after="120" w:lineRule="auto"/>
        <w:jc w:val="both"/>
        <w:rPr>
          <w:rFonts w:ascii="Arial" w:cs="Arial" w:eastAsia="Arial" w:hAnsi="Arial"/>
          <w:sz w:val="20"/>
          <w:szCs w:val="20"/>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ÓRGÃO/UNIDADE ORÇAMENTÁRIA </w:t>
            </w:r>
            <w:r w:rsidDel="00000000" w:rsidR="00000000" w:rsidRPr="00000000">
              <w:rPr>
                <w:rFonts w:ascii="Arial" w:cs="Arial" w:eastAsia="Arial" w:hAnsi="Arial"/>
                <w:sz w:val="20"/>
                <w:szCs w:val="20"/>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10.52 </w:t>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2">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3">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23.695.0138.6067</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4">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76" w:lineRule="auto"/>
              <w:rPr>
                <w:rFonts w:ascii="Arial" w:cs="Arial" w:eastAsia="Arial" w:hAnsi="Arial"/>
                <w:sz w:val="20"/>
                <w:szCs w:val="20"/>
              </w:rPr>
            </w:pPr>
            <w:r w:rsidDel="00000000" w:rsidR="00000000" w:rsidRPr="00000000">
              <w:rPr>
                <w:rFonts w:ascii="Arial" w:cs="Arial" w:eastAsia="Arial" w:hAnsi="Arial"/>
                <w:rtl w:val="0"/>
              </w:rPr>
              <w:t xml:space="preserve">23.268.452,12</w:t>
            </w:r>
            <w:r w:rsidDel="00000000" w:rsidR="00000000" w:rsidRPr="00000000">
              <w:rPr>
                <w:rtl w:val="0"/>
              </w:rPr>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2.000.000,00</w:t>
            </w:r>
          </w:p>
        </w:tc>
      </w:tr>
      <w:tr>
        <w:trPr>
          <w:cantSplit w:val="0"/>
          <w:trHeight w:val="444.9609375"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8">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9">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21.268.452,12</w:t>
            </w:r>
          </w:p>
        </w:tc>
      </w:tr>
    </w:tbl>
    <w:p w:rsidR="00000000" w:rsidDel="00000000" w:rsidP="00000000" w:rsidRDefault="00000000" w:rsidRPr="00000000" w14:paraId="0000003A">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B">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C">
      <w:pPr>
        <w:spacing w:after="120" w:lineRule="auto"/>
        <w:jc w:val="right"/>
        <w:rPr>
          <w:rFonts w:ascii="Arial" w:cs="Arial" w:eastAsia="Arial" w:hAnsi="Arial"/>
          <w:b w:val="1"/>
          <w:sz w:val="24"/>
          <w:szCs w:val="24"/>
        </w:rPr>
      </w:pPr>
      <w:r w:rsidDel="00000000" w:rsidR="00000000" w:rsidRPr="00000000">
        <w:rPr>
          <w:rFonts w:ascii="Arial" w:cs="Arial" w:eastAsia="Arial" w:hAnsi="Arial"/>
          <w:b w:val="1"/>
          <w:sz w:val="20"/>
          <w:szCs w:val="20"/>
          <w:rtl w:val="0"/>
        </w:rPr>
        <w:t xml:space="preserve">S</w:t>
      </w:r>
      <w:r w:rsidDel="00000000" w:rsidR="00000000" w:rsidRPr="00000000">
        <w:rPr>
          <w:rFonts w:ascii="Arial" w:cs="Arial" w:eastAsia="Arial" w:hAnsi="Arial"/>
          <w:b w:val="1"/>
          <w:sz w:val="24"/>
          <w:szCs w:val="24"/>
          <w:rtl w:val="0"/>
        </w:rPr>
        <w:t xml:space="preserve">ala das Sessões,  04 de dezembro de 2023.</w:t>
      </w:r>
    </w:p>
    <w:p w:rsidR="00000000" w:rsidDel="00000000" w:rsidP="00000000" w:rsidRDefault="00000000" w:rsidRPr="00000000" w14:paraId="0000003D">
      <w:pPr>
        <w:spacing w:after="120" w:lineRule="auto"/>
        <w:jc w:val="left"/>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E">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F">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0">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1">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2">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3">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4">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5">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Professor Tulio</w:t>
      </w:r>
    </w:p>
    <w:p w:rsidR="00000000" w:rsidDel="00000000" w:rsidP="00000000" w:rsidRDefault="00000000" w:rsidRPr="00000000" w14:paraId="00000046">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7">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48">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 Paulo Eduardo Gomes                                                                 Benny Briolly</w:t>
      </w:r>
    </w:p>
    <w:p w:rsidR="00000000" w:rsidDel="00000000" w:rsidP="00000000" w:rsidRDefault="00000000" w:rsidRPr="00000000" w14:paraId="00000049">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A">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B">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C">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D">
      <w:pPr>
        <w:spacing w:after="0" w:line="240" w:lineRule="auto"/>
        <w:rPr>
          <w:rFonts w:ascii="Arial" w:cs="Arial" w:eastAsia="Arial" w:hAnsi="Arial"/>
          <w:b w:val="1"/>
        </w:rPr>
      </w:pPr>
      <w:r w:rsidDel="00000000" w:rsidR="00000000" w:rsidRPr="00000000">
        <w:rPr>
          <w:rFonts w:ascii="Arial" w:cs="Arial" w:eastAsia="Arial" w:hAnsi="Arial"/>
          <w:b w:val="1"/>
          <w:rtl w:val="0"/>
        </w:rPr>
        <w:t xml:space="preserve"> Renato Cariello                         Anderson Pipico                     Daniel Marques  </w:t>
      </w:r>
    </w:p>
    <w:p w:rsidR="00000000" w:rsidDel="00000000" w:rsidP="00000000" w:rsidRDefault="00000000" w:rsidRPr="00000000" w14:paraId="0000004E">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4F">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50">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51">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52">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Leonardo Giordano             </w:t>
      </w:r>
      <w:r w:rsidDel="00000000" w:rsidR="00000000" w:rsidRPr="00000000">
        <w:rPr>
          <w:rFonts w:ascii="Arial" w:cs="Arial" w:eastAsia="Arial" w:hAnsi="Arial"/>
          <w:b w:val="1"/>
          <w:rtl w:val="0"/>
        </w:rPr>
        <w:t xml:space="preserve"> Fabiano Gonçalvez                 </w:t>
      </w:r>
      <w:r w:rsidDel="00000000" w:rsidR="00000000" w:rsidRPr="00000000">
        <w:rPr>
          <w:rFonts w:ascii="Arial" w:cs="Arial" w:eastAsia="Arial" w:hAnsi="Arial"/>
          <w:b w:val="1"/>
          <w:sz w:val="24"/>
          <w:szCs w:val="24"/>
          <w:rtl w:val="0"/>
        </w:rPr>
        <w:t xml:space="preserve">Milton Carlos Lopes</w:t>
      </w:r>
    </w:p>
    <w:p w:rsidR="00000000" w:rsidDel="00000000" w:rsidP="00000000" w:rsidRDefault="00000000" w:rsidRPr="00000000" w14:paraId="00000053">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4">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5">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6">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7">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José Adriano Folha             </w:t>
        <w:tab/>
        <w:t xml:space="preserve">  Boinha </w:t>
        <w:tab/>
        <w:t xml:space="preserve">             Leandro Portugal</w:t>
      </w:r>
    </w:p>
    <w:p w:rsidR="00000000" w:rsidDel="00000000" w:rsidP="00000000" w:rsidRDefault="00000000" w:rsidRPr="00000000" w14:paraId="00000058">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9">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A">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B">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Emanuel Rocha  </w:t>
        <w:tab/>
        <w:t xml:space="preserve">             Paulo Velasco                      Rodrigo Farah</w:t>
      </w:r>
    </w:p>
    <w:p w:rsidR="00000000" w:rsidDel="00000000" w:rsidP="00000000" w:rsidRDefault="00000000" w:rsidRPr="00000000" w14:paraId="0000005C">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D">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5E">
      <w:pPr>
        <w:spacing w:after="0" w:line="276" w:lineRule="auto"/>
        <w:ind w:right="58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5F">
      <w:pPr>
        <w:spacing w:after="0" w:line="276" w:lineRule="auto"/>
        <w:ind w:right="580"/>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Andrigo                                   Luís Carlos Gallo               Beto da Pipa </w:t>
      </w:r>
    </w:p>
    <w:p w:rsidR="00000000" w:rsidDel="00000000" w:rsidP="00000000" w:rsidRDefault="00000000" w:rsidRPr="00000000" w14:paraId="00000060">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1">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2">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3">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JUSTIFICATIVA:</w:t>
      </w:r>
    </w:p>
    <w:p w:rsidR="00000000" w:rsidDel="00000000" w:rsidP="00000000" w:rsidRDefault="00000000" w:rsidRPr="00000000" w14:paraId="00000064">
      <w:pPr>
        <w:pBdr>
          <w:top w:color="000000" w:space="0" w:sz="0" w:val="none"/>
          <w:left w:color="000000" w:space="0" w:sz="0" w:val="none"/>
          <w:bottom w:color="000000" w:space="0" w:sz="0" w:val="none"/>
          <w:right w:color="000000" w:space="0" w:sz="0" w:val="none"/>
          <w:between w:color="000000" w:space="0" w:sz="0" w:val="none"/>
        </w:pBdr>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A proposta dos centros de referência está fundamentada nas Políticas Públicas da pessoa com deficiência em seus diversos segmentos (esporte, saúde, educação, trabalho, tecnologia, cultura, entre outras) construída para prestação de serviço gratuito, planejado e contínuo, garantindo, desta forma, o exercício pleno da cidadania, considerando a Lei N. 13.146 de 6 de julho de 2015, a Lei Brasileira de Inclusão da Pessoa com Deficiência (Estatuto da Pessoa com Deficiência), destinada a assegurar e a promover, em condições de igualdade, </w:t>
      </w:r>
    </w:p>
    <w:p w:rsidR="00000000" w:rsidDel="00000000" w:rsidP="00000000" w:rsidRDefault="00000000" w:rsidRPr="00000000" w14:paraId="00000065">
      <w:pPr>
        <w:pBdr>
          <w:top w:color="000000" w:space="0" w:sz="0" w:val="none"/>
          <w:left w:color="000000" w:space="0" w:sz="0" w:val="none"/>
          <w:bottom w:color="000000" w:space="0" w:sz="0" w:val="none"/>
          <w:right w:color="000000" w:space="0" w:sz="0" w:val="none"/>
          <w:between w:color="000000" w:space="0" w:sz="0" w:val="none"/>
        </w:pBdr>
        <w:spacing w:after="0"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66">
      <w:pPr>
        <w:pBdr>
          <w:top w:color="000000" w:space="0" w:sz="0" w:val="none"/>
          <w:left w:color="000000" w:space="0" w:sz="0" w:val="none"/>
          <w:bottom w:color="000000" w:space="0" w:sz="0" w:val="none"/>
          <w:right w:color="000000" w:space="0" w:sz="0" w:val="none"/>
          <w:between w:color="000000" w:space="0" w:sz="0" w:val="none"/>
        </w:pBdr>
        <w:spacing w:after="0" w:line="240" w:lineRule="auto"/>
        <w:jc w:val="both"/>
        <w:rPr>
          <w:rFonts w:ascii="Arial" w:cs="Arial" w:eastAsia="Arial" w:hAnsi="Arial"/>
          <w:sz w:val="24"/>
          <w:szCs w:val="24"/>
          <w:highlight w:val="white"/>
        </w:rPr>
      </w:pPr>
      <w:r w:rsidDel="00000000" w:rsidR="00000000" w:rsidRPr="00000000">
        <w:rPr>
          <w:rtl w:val="0"/>
        </w:rPr>
      </w:r>
    </w:p>
    <w:p w:rsidR="00000000" w:rsidDel="00000000" w:rsidP="00000000" w:rsidRDefault="00000000" w:rsidRPr="00000000" w14:paraId="00000067">
      <w:pPr>
        <w:pBdr>
          <w:top w:color="000000" w:space="0" w:sz="0" w:val="none"/>
          <w:left w:color="000000" w:space="0" w:sz="0" w:val="none"/>
          <w:bottom w:color="000000" w:space="0" w:sz="0" w:val="none"/>
          <w:right w:color="000000" w:space="0" w:sz="0" w:val="none"/>
          <w:between w:color="000000" w:space="0" w:sz="0" w:val="none"/>
        </w:pBdr>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o exercício dos direitos e das liberdades fundamentais por pessoa com deficiência, visando à sua inclusão social e cidadania.</w:t>
      </w:r>
    </w:p>
    <w:p w:rsidR="00000000" w:rsidDel="00000000" w:rsidP="00000000" w:rsidRDefault="00000000" w:rsidRPr="00000000" w14:paraId="00000068">
      <w:pPr>
        <w:spacing w:after="0" w:line="240" w:lineRule="auto"/>
        <w:jc w:val="both"/>
        <w:rPr>
          <w:rFonts w:ascii="Arial" w:cs="Arial" w:eastAsia="Arial" w:hAnsi="Arial"/>
          <w:sz w:val="24"/>
          <w:szCs w:val="24"/>
          <w:highlight w:val="white"/>
        </w:rPr>
      </w:pPr>
      <w:r w:rsidDel="00000000" w:rsidR="00000000" w:rsidRPr="00000000">
        <w:rPr>
          <w:rFonts w:ascii="Arial" w:cs="Arial" w:eastAsia="Arial" w:hAnsi="Arial"/>
          <w:sz w:val="24"/>
          <w:szCs w:val="24"/>
          <w:highlight w:val="white"/>
          <w:rtl w:val="0"/>
        </w:rPr>
        <w:t xml:space="preserve">​Os Centros de referência deverão ter profissionais capacitados para receber pessoas com deficiência física, auditiva, visual, intelectual, mental, espectro de autismo e deficiências múltiplas, com padrão funcional corporal, clínico, comportamental, educacional e faixa etária, compatível com a metodologia de cada modalidade ofertada. As modalidades oferecidas devem atender a necessidade da comunidade onde o centro será instalado, os equipamentos e espaços oferecidos para trabalho em prol do atendimento a população PCDs.</w:t>
      </w:r>
    </w:p>
    <w:p w:rsidR="00000000" w:rsidDel="00000000" w:rsidP="00000000" w:rsidRDefault="00000000" w:rsidRPr="00000000" w14:paraId="00000069">
      <w:pPr>
        <w:shd w:fill="ffffff" w:val="clear"/>
        <w:spacing w:after="220" w:line="240" w:lineRule="auto"/>
        <w:jc w:val="both"/>
        <w:rPr>
          <w:rFonts w:ascii="Arial" w:cs="Arial" w:eastAsia="Arial" w:hAnsi="Arial"/>
          <w:b w:val="1"/>
          <w:sz w:val="24"/>
          <w:szCs w:val="24"/>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A">
    <w:pPr>
      <w:tabs>
        <w:tab w:val="center" w:leader="none" w:pos="4252"/>
        <w:tab w:val="right" w:leader="none" w:pos="8504"/>
      </w:tabs>
      <w:spacing w:after="0" w:line="240" w:lineRule="auto"/>
      <w:ind w:left="2880" w:firstLine="720"/>
      <w:rPr>
        <w:b w:val="1"/>
      </w:rPr>
    </w:pPr>
    <w:r w:rsidDel="00000000" w:rsidR="00000000" w:rsidRPr="00000000">
      <w:rPr/>
      <w:drawing>
        <wp:inline distB="0" distT="0" distL="0" distR="0">
          <wp:extent cx="558223" cy="68033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6B">
    <w:pPr>
      <w:tabs>
        <w:tab w:val="center" w:leader="none" w:pos="4252"/>
        <w:tab w:val="right" w:leader="none" w:pos="8504"/>
      </w:tabs>
      <w:spacing w:after="0" w:line="240" w:lineRule="auto"/>
      <w:rPr>
        <w:rFonts w:ascii="Times New Roman" w:cs="Times New Roman" w:eastAsia="Times New Roman" w:hAnsi="Times New Roman"/>
        <w:b w:val="1"/>
      </w:rPr>
    </w:pPr>
    <w:r w:rsidDel="00000000" w:rsidR="00000000" w:rsidRPr="00000000">
      <w:rPr>
        <w:b w:val="1"/>
        <w:rtl w:val="0"/>
      </w:rPr>
      <w:tab/>
    </w:r>
    <w:r w:rsidDel="00000000" w:rsidR="00000000" w:rsidRPr="00000000">
      <w:rPr>
        <w:rFonts w:ascii="Times New Roman" w:cs="Times New Roman" w:eastAsia="Times New Roman" w:hAnsi="Times New Roman"/>
        <w:b w:val="1"/>
        <w:rtl w:val="0"/>
      </w:rPr>
      <w:t xml:space="preserve">CÂMARA MUNICIPAL DE NITERÓI</w:t>
    </w:r>
  </w:p>
  <w:p w:rsidR="00000000" w:rsidDel="00000000" w:rsidP="00000000" w:rsidRDefault="00000000" w:rsidRPr="00000000" w14:paraId="0000006C">
    <w:pPr>
      <w:tabs>
        <w:tab w:val="center" w:leader="none" w:pos="4252"/>
        <w:tab w:val="right" w:leader="none" w:pos="8504"/>
      </w:tabs>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COMISSÃO DOS DIREITOS DA JUVENTUDE, DO IDOSO</w:t>
    </w:r>
  </w:p>
  <w:p w:rsidR="00000000" w:rsidDel="00000000" w:rsidP="00000000" w:rsidRDefault="00000000" w:rsidRPr="00000000" w14:paraId="0000006D">
    <w:pPr>
      <w:tabs>
        <w:tab w:val="center" w:leader="none" w:pos="4252"/>
        <w:tab w:val="right" w:leader="none" w:pos="8504"/>
      </w:tabs>
      <w:spacing w:after="0" w:line="240" w:lineRule="auto"/>
      <w:jc w:val="center"/>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 DA PESSOA COM DEFICIÊNCIA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jL4GjCs7XHbwxUKwQCZXgIdAmw==">CgMxLjAyCGguZ2pkZ3hzOAByITFmdDRGMnpfOUJwZi1TZlhvMHA0WE9ld19HZnlMLVNSSg==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