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“Instalação e manutenção do Barracão de Pesca Artesanal de Piratininga” no Projeto de Lei nº 193/2023</w:t>
      </w:r>
    </w:p>
    <w:p w:rsidR="00000000" w:rsidDel="00000000" w:rsidP="00000000" w:rsidRDefault="00000000" w:rsidRPr="00000000" w14:paraId="00000006">
      <w:pPr>
        <w:spacing w:after="0" w:lineRule="auto"/>
        <w:ind w:left="4678"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“Instalação e manutenção do Barracão de Pesca Artesanal de Piratininga”,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0147- CIDADE VERDE E SUSTENTÁVEL</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Instalação e Manutenção do Barracão de Pesca Artesanal de Piratininga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Implementação e manutenção do barracão destinado ao apoio aos pescadores artesanais de Piratininga</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sz w:val="18"/>
                <w:szCs w:val="18"/>
                <w:rtl w:val="0"/>
              </w:rPr>
              <w:t xml:space="preserve">42.01 - SECRETARIA DE MEIO AMBIENTE, REC. HÍDRICOS E SUSTENTABILIDADE</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18</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244</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D">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F">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10.52</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23.695.0138.6067</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76" w:lineRule="auto"/>
              <w:rPr>
                <w:rFonts w:ascii="Arial" w:cs="Arial" w:eastAsia="Arial" w:hAnsi="Arial"/>
                <w:sz w:val="20"/>
                <w:szCs w:val="20"/>
              </w:rPr>
            </w:pPr>
            <w:r w:rsidDel="00000000" w:rsidR="00000000" w:rsidRPr="00000000">
              <w:rPr>
                <w:rFonts w:ascii="Arial" w:cs="Arial" w:eastAsia="Arial" w:hAnsi="Arial"/>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23.168.452,00</w:t>
            </w:r>
          </w:p>
        </w:tc>
      </w:tr>
    </w:tbl>
    <w:p w:rsidR="00000000" w:rsidDel="00000000" w:rsidP="00000000" w:rsidRDefault="00000000" w:rsidRPr="00000000" w14:paraId="0000003A">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B">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C">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04 de dezembro de 2023.</w:t>
      </w:r>
    </w:p>
    <w:p w:rsidR="00000000" w:rsidDel="00000000" w:rsidP="00000000" w:rsidRDefault="00000000" w:rsidRPr="00000000" w14:paraId="0000003D">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5">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Tulio</w:t>
      </w:r>
    </w:p>
    <w:p w:rsidR="00000000" w:rsidDel="00000000" w:rsidP="00000000" w:rsidRDefault="00000000" w:rsidRPr="00000000" w14:paraId="00000046">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7">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Paulo Eduardo Gomes                                                              Benny Briolly</w:t>
      </w:r>
    </w:p>
    <w:p w:rsidR="00000000" w:rsidDel="00000000" w:rsidP="00000000" w:rsidRDefault="00000000" w:rsidRPr="00000000" w14:paraId="00000049">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A">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D">
      <w:pPr>
        <w:spacing w:after="0" w:line="240" w:lineRule="auto"/>
        <w:ind w:firstLine="720"/>
        <w:jc w:val="both"/>
        <w:rPr>
          <w:rFonts w:ascii="Arial" w:cs="Arial" w:eastAsia="Arial" w:hAnsi="Arial"/>
        </w:rPr>
      </w:pPr>
      <w:r w:rsidDel="00000000" w:rsidR="00000000" w:rsidRPr="00000000">
        <w:rPr>
          <w:rFonts w:ascii="Arial" w:cs="Arial" w:eastAsia="Arial" w:hAnsi="Arial"/>
          <w:highlight w:val="white"/>
          <w:rtl w:val="0"/>
        </w:rPr>
        <w:t xml:space="preserve">A presente emenda tem por objetivo garantir um espaço adequado para guardar os barcos dos pescadores artesanais da Prainha de Piratininga, bem como garantir um armazenamento do pescado seguro, dentro das normas estabelecidas pela vigilância sanitária, de fácil acesso aos pescadores. O espaço do Barracão de Pesca Artesanal da Prainha de Piratininga é de extrema relevância para a preservação do modo de vida tradicional da comunidade pesqueira. Fomentar a pesca sustentável é combater a insegurança alimentar e preservar os ecossistemas marítimos dentro dos limites da Reserva Extrativista Marinha Itaipu (RESEX).</w:t>
      </w:r>
      <w:r w:rsidDel="00000000" w:rsidR="00000000" w:rsidRPr="00000000">
        <w:rPr>
          <w:rtl w:val="0"/>
        </w:rPr>
      </w:r>
    </w:p>
    <w:p w:rsidR="00000000" w:rsidDel="00000000" w:rsidP="00000000" w:rsidRDefault="00000000" w:rsidRPr="00000000" w14:paraId="0000004E">
      <w:pPr>
        <w:spacing w:after="0" w:line="240" w:lineRule="auto"/>
        <w:ind w:firstLine="720"/>
        <w:jc w:val="both"/>
        <w:rPr>
          <w:rFonts w:ascii="Arial" w:cs="Arial" w:eastAsia="Arial" w:hAnsi="Arial"/>
        </w:rPr>
      </w:pPr>
      <w:r w:rsidDel="00000000" w:rsidR="00000000" w:rsidRPr="00000000">
        <w:rPr>
          <w:rFonts w:ascii="Arial" w:cs="Arial" w:eastAsia="Arial" w:hAnsi="Arial"/>
          <w:rtl w:val="0"/>
        </w:rPr>
        <w:t xml:space="preserve">A pesca tradicional de canoa de arrasto faz parte da história e da cultura de Niterói. Além disso, por se tratar de uma pesca comunitária, a atividade possui grande interesse social. A atividade, que já foi a principal fonte de renda para muitas famílias do litoral de Niterói, resiste bravamente na Prainha de Piratininga. Na colônia local, os pescadores contam com apenas uma canoa tradicional e lutam diariamente para manter a sua tradição. Com isso, a atividade possui inestimável valor cultural e mostra-se promissora para o turismo de experiência. </w:t>
      </w:r>
    </w:p>
    <w:p w:rsidR="00000000" w:rsidDel="00000000" w:rsidP="00000000" w:rsidRDefault="00000000" w:rsidRPr="00000000" w14:paraId="0000004F">
      <w:pPr>
        <w:spacing w:after="0" w:line="240" w:lineRule="auto"/>
        <w:ind w:firstLine="720"/>
        <w:jc w:val="both"/>
        <w:rPr>
          <w:rFonts w:ascii="Arial" w:cs="Arial" w:eastAsia="Arial" w:hAnsi="Arial"/>
        </w:rPr>
      </w:pPr>
      <w:r w:rsidDel="00000000" w:rsidR="00000000" w:rsidRPr="00000000">
        <w:rPr>
          <w:rFonts w:ascii="Arial" w:cs="Arial" w:eastAsia="Arial" w:hAnsi="Arial"/>
          <w:rtl w:val="0"/>
        </w:rPr>
        <w:t xml:space="preserve">A pesca artesanal fornece proteína animal de altíssima qualidade. O peixe fresco, oriundo da atividade, possui inúmeras vantagens nutricionais quando comparado aos peixes congelados encontrados nos supermercados. Além disso, comprar diretamente do pescador artesanal tem grande impacto positivo na economia local. Porém, a alta perecibilidade do pescado, aliada a falta de estrutura de armazenamento e beneficiamento nas comunidades pesqueiras artesanais, dificultam a comercialização do pescado capturado pelos pescadores artesanais. Sem tempo hábil para vender seu peixe, e com a dificuldade de mantê-lo em condições apropriadas, os pescadores acabam não</w:t>
      </w:r>
    </w:p>
    <w:p w:rsidR="00000000" w:rsidDel="00000000" w:rsidP="00000000" w:rsidRDefault="00000000" w:rsidRPr="00000000" w14:paraId="00000050">
      <w:pPr>
        <w:spacing w:after="0" w:line="240" w:lineRule="auto"/>
        <w:ind w:left="0" w:firstLine="0"/>
        <w:jc w:val="both"/>
        <w:rPr>
          <w:rFonts w:ascii="Arial" w:cs="Arial" w:eastAsia="Arial" w:hAnsi="Arial"/>
        </w:rPr>
      </w:pPr>
      <w:r w:rsidDel="00000000" w:rsidR="00000000" w:rsidRPr="00000000">
        <w:rPr>
          <w:rFonts w:ascii="Arial" w:cs="Arial" w:eastAsia="Arial" w:hAnsi="Arial"/>
          <w:rtl w:val="0"/>
        </w:rPr>
        <w:t xml:space="preserve">conseguindo vender toda a sua captura ou são obrigados a vender o produto de seu trabalho a preços muito baixos, o que influencia diretamente na sua renda familiar. Durante uma reunião com alguns representantes dos pescadores de canoa da Prainha de Piratininga, foram levantadas as necessidades prioritárias para que esses pescadores consigam manter a pesca tradicional de canoa de arrasto de praia e comercializar seu pescado de forma digna.</w:t>
      </w:r>
    </w:p>
    <w:p w:rsidR="00000000" w:rsidDel="00000000" w:rsidP="00000000" w:rsidRDefault="00000000" w:rsidRPr="00000000" w14:paraId="00000051">
      <w:pPr>
        <w:spacing w:after="0" w:line="240" w:lineRule="auto"/>
        <w:ind w:firstLine="720"/>
        <w:jc w:val="both"/>
        <w:rPr>
          <w:rFonts w:ascii="Arial" w:cs="Arial" w:eastAsia="Arial" w:hAnsi="Arial"/>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4">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BANCADA DO PARTIDO SOCIALISMO E LIBERDADE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vqTT2eygH6tdzuQSKZSZe5vaRA==">CgMxLjAyCGguZ2pkZ3hzOAByITEyeUNLaTc3cVN3cnNKcHpHODR2cGxudVFpVjJ5Z2U4QQ==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