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   Criação e equipagem de Laboratórios de Informática           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0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Criação e equipagem de Laboratórios de Informática,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5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60"/>
        <w:gridCol w:w="2085"/>
        <w:gridCol w:w="1845"/>
        <w:gridCol w:w="1830"/>
        <w:gridCol w:w="1425"/>
        <w:tblGridChange w:id="0">
          <w:tblGrid>
            <w:gridCol w:w="2160"/>
            <w:gridCol w:w="2085"/>
            <w:gridCol w:w="1845"/>
            <w:gridCol w:w="1830"/>
            <w:gridCol w:w="142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0135 -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Criação e equipagem de Laboratórios de Informática</w:t>
            </w:r>
          </w:p>
        </w:tc>
      </w:tr>
      <w:tr>
        <w:trPr>
          <w:cantSplit w:val="0"/>
          <w:trHeight w:val="490.9570312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="240" w:lineRule="auto"/>
              <w:jc w:val="both"/>
              <w:rPr>
                <w:rFonts w:ascii="Arial" w:cs="Arial" w:eastAsia="Arial" w:hAnsi="Arial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Instalação, equipagem e manutenção dos Laboratórios de Informática nas unidades escolares da Rede Municipal de 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ind w:right="0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20.43 - FUNDAÇÃO MUNICIPAL DE EDUCAÇÃO - FME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12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368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left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R$ 4.000.000,00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 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R$ 23.268.452,12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R$ 4.000.000,00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R$ 19.268.452,12</w:t>
            </w:r>
          </w:p>
        </w:tc>
      </w:tr>
    </w:tbl>
    <w:p w:rsidR="00000000" w:rsidDel="00000000" w:rsidP="00000000" w:rsidRDefault="00000000" w:rsidRPr="00000000" w14:paraId="00000038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01 de dezembro de 2023</w:t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Professor Tulio</w:t>
        <w:br w:type="textWrapping"/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Paulo Eduardo Gomes      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42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Segundo dados fornecidos pelo Sindicato Estadual dos Profissionais da Educação (SEPE), há carência de salas de informática no município de Niterói. Não haverá igualdade de oportunidades no desenvolvimento educacional, social e profissional dos jovens com abismos de desigualdades de oportunidades.</w:t>
      </w:r>
    </w:p>
    <w:p w:rsidR="00000000" w:rsidDel="00000000" w:rsidP="00000000" w:rsidRDefault="00000000" w:rsidRPr="00000000" w14:paraId="00000044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Durante visitas realizadas, fica claro o déficit que a Rede Municipal tem quanto a efetivação de políticas voltadas para o uso de recursos tecnológicos. Uma realidade marcante é a presença de laboratórios organizados em seu espaço físico mas que carecem de computadores para o uso diário. Os estudantes das escolas municipais precisam ter acesso a salas de informática de qualidade.</w:t>
      </w:r>
    </w:p>
    <w:p w:rsidR="00000000" w:rsidDel="00000000" w:rsidP="00000000" w:rsidRDefault="00000000" w:rsidRPr="00000000" w14:paraId="00000045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É urgente a informatização no ensino, objetivando criar formas de aperfeiçoamento a esta prática como proposta para a melhoria do ensino em todas as modalidades. </w:t>
      </w:r>
      <w:r w:rsidDel="00000000" w:rsidR="00000000" w:rsidRPr="00000000">
        <w:rPr>
          <w:rFonts w:ascii="Arial" w:cs="Arial" w:eastAsia="Arial" w:hAnsi="Arial"/>
          <w:color w:val="28292b"/>
          <w:highlight w:val="white"/>
          <w:rtl w:val="0"/>
        </w:rPr>
        <w:t xml:space="preserve">Os laboratórios favorecem e podem realizar atividades onde os estudantes se engajem em aprender conceitos ligados aos temas escolares através do uso de jogos, tutoriais, exercício e prática e outras modalidades de software educacional e/ou objeto de aprendizagem que tem como principal objetivo transmitir informações.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200" w:line="360" w:lineRule="auto"/>
        <w:ind w:firstLine="720"/>
        <w:jc w:val="both"/>
        <w:rPr>
          <w:rFonts w:ascii="Arial" w:cs="Arial" w:eastAsia="Arial" w:hAnsi="Arial"/>
        </w:rPr>
      </w:pPr>
      <w:bookmarkStart w:colFirst="0" w:colLast="0" w:name="_heading=h.kuf1qlyw8w9g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00" w:line="276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360" w:lineRule="auto"/>
        <w:ind w:firstLine="720"/>
        <w:jc w:val="both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4F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RtkvS4nbkTIo8RG5a95cfeSO9dQ==">CgMxLjAyCGguZ2pkZ3hzMg5oLmt1ZjFxbHl3OHc5ZzgAciExY3JfaTAySlpkS1RwZkdLTXNUSlZFVVI1MGRiZDd2Tk4=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