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D07FB" w:rsidRPr="0081797C" w:rsidRDefault="00827F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  <w:sz w:val="22"/>
          <w:szCs w:val="22"/>
        </w:rPr>
      </w:pPr>
      <w:r w:rsidRPr="0081797C">
        <w:rPr>
          <w:rFonts w:ascii="Tahoma" w:eastAsia="Tahoma" w:hAnsi="Tahoma" w:cs="Tahoma"/>
          <w:b/>
          <w:color w:val="000000"/>
          <w:sz w:val="22"/>
          <w:szCs w:val="22"/>
        </w:rPr>
        <w:t>Emenda Nº      /202</w:t>
      </w:r>
      <w:r w:rsidR="009D0882" w:rsidRPr="0081797C">
        <w:rPr>
          <w:rFonts w:ascii="Tahoma" w:eastAsia="Tahoma" w:hAnsi="Tahoma" w:cs="Tahoma"/>
          <w:b/>
          <w:color w:val="000000"/>
          <w:sz w:val="22"/>
          <w:szCs w:val="22"/>
        </w:rPr>
        <w:t>3</w:t>
      </w:r>
    </w:p>
    <w:p w:rsidR="00FD07FB" w:rsidRPr="0081797C" w:rsidRDefault="00FD07FB">
      <w:pPr>
        <w:rPr>
          <w:rFonts w:ascii="Tahoma" w:eastAsia="Tahoma" w:hAnsi="Tahoma" w:cs="Tahoma"/>
          <w:b/>
          <w:sz w:val="22"/>
          <w:szCs w:val="22"/>
        </w:rPr>
      </w:pPr>
    </w:p>
    <w:p w:rsidR="00FD07FB" w:rsidRPr="0081797C" w:rsidRDefault="00827F00" w:rsidP="007F290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sz w:val="22"/>
          <w:szCs w:val="22"/>
        </w:rPr>
      </w:pPr>
      <w:r w:rsidRPr="0081797C">
        <w:rPr>
          <w:rFonts w:ascii="Tahoma" w:eastAsia="Tahoma" w:hAnsi="Tahoma" w:cs="Tahoma"/>
          <w:b/>
          <w:sz w:val="22"/>
          <w:szCs w:val="22"/>
        </w:rPr>
        <w:t>Modificativa</w:t>
      </w:r>
      <w:r w:rsidRPr="0081797C">
        <w:rPr>
          <w:rFonts w:ascii="Tahoma" w:eastAsia="Tahoma" w:hAnsi="Tahoma" w:cs="Tahoma"/>
          <w:b/>
          <w:color w:val="000000"/>
          <w:sz w:val="22"/>
          <w:szCs w:val="22"/>
        </w:rPr>
        <w:t xml:space="preserve"> ao Projeto de Lei Nº. </w:t>
      </w:r>
      <w:r w:rsidR="0081797C" w:rsidRPr="0081797C">
        <w:rPr>
          <w:rFonts w:ascii="Tahoma" w:eastAsia="Tahoma" w:hAnsi="Tahoma" w:cs="Tahoma"/>
          <w:b/>
          <w:color w:val="000000"/>
          <w:sz w:val="22"/>
          <w:szCs w:val="22"/>
        </w:rPr>
        <w:t>00221</w:t>
      </w:r>
      <w:r w:rsidRPr="0081797C">
        <w:rPr>
          <w:rFonts w:ascii="Tahoma" w:eastAsia="Tahoma" w:hAnsi="Tahoma" w:cs="Tahoma"/>
          <w:b/>
          <w:color w:val="000000"/>
          <w:sz w:val="22"/>
          <w:szCs w:val="22"/>
        </w:rPr>
        <w:t>/202</w:t>
      </w:r>
      <w:r w:rsidR="0081797C" w:rsidRPr="0081797C">
        <w:rPr>
          <w:rFonts w:ascii="Tahoma" w:eastAsia="Tahoma" w:hAnsi="Tahoma" w:cs="Tahoma"/>
          <w:b/>
          <w:color w:val="000000"/>
          <w:sz w:val="22"/>
          <w:szCs w:val="22"/>
        </w:rPr>
        <w:t>3</w:t>
      </w:r>
    </w:p>
    <w:p w:rsidR="00FD07FB" w:rsidRPr="0081797C" w:rsidRDefault="00FD07FB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FD07FB" w:rsidRPr="0081797C" w:rsidRDefault="00130764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 w:rsidRPr="0081797C">
        <w:rPr>
          <w:rFonts w:ascii="Tahoma" w:eastAsia="Tahoma" w:hAnsi="Tahoma" w:cs="Tahoma"/>
          <w:b/>
          <w:sz w:val="22"/>
          <w:szCs w:val="22"/>
        </w:rPr>
        <w:t xml:space="preserve">Modifica-se o gabarito do Mapa </w:t>
      </w:r>
      <w:proofErr w:type="gramStart"/>
      <w:r w:rsidRPr="0081797C">
        <w:rPr>
          <w:rFonts w:ascii="Tahoma" w:eastAsia="Tahoma" w:hAnsi="Tahoma" w:cs="Tahoma"/>
          <w:b/>
          <w:sz w:val="22"/>
          <w:szCs w:val="22"/>
        </w:rPr>
        <w:t>1</w:t>
      </w:r>
      <w:proofErr w:type="gramEnd"/>
      <w:r w:rsidRPr="0081797C">
        <w:rPr>
          <w:rFonts w:ascii="Tahoma" w:eastAsia="Tahoma" w:hAnsi="Tahoma" w:cs="Tahoma"/>
          <w:b/>
          <w:sz w:val="22"/>
          <w:szCs w:val="22"/>
        </w:rPr>
        <w:t xml:space="preserve">, onde, na orla do bairro de Piratininga, na ZUM+6, situado entre Av. Almirante Tamandaré e a </w:t>
      </w:r>
      <w:r w:rsidR="0081797C">
        <w:rPr>
          <w:rFonts w:ascii="Tahoma" w:eastAsia="Tahoma" w:hAnsi="Tahoma" w:cs="Tahoma"/>
          <w:b/>
          <w:sz w:val="22"/>
          <w:szCs w:val="22"/>
        </w:rPr>
        <w:t>A</w:t>
      </w:r>
      <w:r w:rsidRPr="0081797C">
        <w:rPr>
          <w:rFonts w:ascii="Tahoma" w:eastAsia="Tahoma" w:hAnsi="Tahoma" w:cs="Tahoma"/>
          <w:b/>
          <w:sz w:val="22"/>
          <w:szCs w:val="22"/>
        </w:rPr>
        <w:t>v</w:t>
      </w:r>
      <w:r w:rsidR="0081797C">
        <w:rPr>
          <w:rFonts w:ascii="Tahoma" w:eastAsia="Tahoma" w:hAnsi="Tahoma" w:cs="Tahoma"/>
          <w:b/>
          <w:sz w:val="22"/>
          <w:szCs w:val="22"/>
        </w:rPr>
        <w:t>.</w:t>
      </w:r>
      <w:r w:rsidR="007A05D6" w:rsidRPr="0081797C">
        <w:rPr>
          <w:rFonts w:ascii="Tahoma" w:eastAsia="Tahoma" w:hAnsi="Tahoma" w:cs="Tahoma"/>
          <w:b/>
          <w:sz w:val="22"/>
          <w:szCs w:val="22"/>
        </w:rPr>
        <w:t xml:space="preserve"> </w:t>
      </w:r>
      <w:proofErr w:type="spellStart"/>
      <w:r w:rsidRPr="0081797C">
        <w:rPr>
          <w:rFonts w:ascii="Tahoma" w:eastAsia="Tahoma" w:hAnsi="Tahoma" w:cs="Tahoma"/>
          <w:b/>
          <w:sz w:val="22"/>
          <w:szCs w:val="22"/>
        </w:rPr>
        <w:t>Dr</w:t>
      </w:r>
      <w:proofErr w:type="spellEnd"/>
      <w:r w:rsidR="007A05D6" w:rsidRPr="0081797C">
        <w:rPr>
          <w:rFonts w:ascii="Tahoma" w:eastAsia="Tahoma" w:hAnsi="Tahoma" w:cs="Tahoma"/>
          <w:b/>
          <w:sz w:val="22"/>
          <w:szCs w:val="22"/>
        </w:rPr>
        <w:t xml:space="preserve"> </w:t>
      </w:r>
      <w:proofErr w:type="spellStart"/>
      <w:r w:rsidRPr="0081797C">
        <w:rPr>
          <w:rFonts w:ascii="Tahoma" w:eastAsia="Tahoma" w:hAnsi="Tahoma" w:cs="Tahoma"/>
          <w:b/>
          <w:sz w:val="22"/>
          <w:szCs w:val="22"/>
        </w:rPr>
        <w:t>Acúrcio</w:t>
      </w:r>
      <w:proofErr w:type="spellEnd"/>
      <w:r w:rsidRPr="0081797C">
        <w:rPr>
          <w:rFonts w:ascii="Tahoma" w:eastAsia="Tahoma" w:hAnsi="Tahoma" w:cs="Tahoma"/>
          <w:b/>
          <w:sz w:val="22"/>
          <w:szCs w:val="22"/>
        </w:rPr>
        <w:t xml:space="preserve"> Torres, fica estabelecido o gabarito de ZUM+4; e, na ZUM+8, situada entre a  </w:t>
      </w:r>
      <w:r w:rsidR="0081797C">
        <w:rPr>
          <w:rFonts w:ascii="Tahoma" w:eastAsia="Tahoma" w:hAnsi="Tahoma" w:cs="Tahoma"/>
          <w:b/>
          <w:sz w:val="22"/>
          <w:szCs w:val="22"/>
        </w:rPr>
        <w:t>A</w:t>
      </w:r>
      <w:r w:rsidRPr="0081797C">
        <w:rPr>
          <w:rFonts w:ascii="Tahoma" w:eastAsia="Tahoma" w:hAnsi="Tahoma" w:cs="Tahoma"/>
          <w:b/>
          <w:sz w:val="22"/>
          <w:szCs w:val="22"/>
        </w:rPr>
        <w:t>v</w:t>
      </w:r>
      <w:r w:rsidR="0081797C">
        <w:rPr>
          <w:rFonts w:ascii="Tahoma" w:eastAsia="Tahoma" w:hAnsi="Tahoma" w:cs="Tahoma"/>
          <w:b/>
          <w:sz w:val="22"/>
          <w:szCs w:val="22"/>
        </w:rPr>
        <w:t>.</w:t>
      </w:r>
      <w:r w:rsidR="00222EB5" w:rsidRPr="0081797C">
        <w:rPr>
          <w:rFonts w:ascii="Tahoma" w:eastAsia="Tahoma" w:hAnsi="Tahoma" w:cs="Tahoma"/>
          <w:b/>
          <w:sz w:val="22"/>
          <w:szCs w:val="22"/>
        </w:rPr>
        <w:t xml:space="preserve"> </w:t>
      </w:r>
      <w:proofErr w:type="spellStart"/>
      <w:r w:rsidRPr="0081797C">
        <w:rPr>
          <w:rFonts w:ascii="Tahoma" w:eastAsia="Tahoma" w:hAnsi="Tahoma" w:cs="Tahoma"/>
          <w:b/>
          <w:sz w:val="22"/>
          <w:szCs w:val="22"/>
        </w:rPr>
        <w:t>Dr</w:t>
      </w:r>
      <w:proofErr w:type="spellEnd"/>
      <w:r w:rsidR="00222EB5" w:rsidRPr="0081797C">
        <w:rPr>
          <w:rFonts w:ascii="Tahoma" w:eastAsia="Tahoma" w:hAnsi="Tahoma" w:cs="Tahoma"/>
          <w:b/>
          <w:sz w:val="22"/>
          <w:szCs w:val="22"/>
        </w:rPr>
        <w:t xml:space="preserve"> </w:t>
      </w:r>
      <w:proofErr w:type="spellStart"/>
      <w:r w:rsidRPr="0081797C">
        <w:rPr>
          <w:rFonts w:ascii="Tahoma" w:eastAsia="Tahoma" w:hAnsi="Tahoma" w:cs="Tahoma"/>
          <w:b/>
          <w:sz w:val="22"/>
          <w:szCs w:val="22"/>
        </w:rPr>
        <w:t>Acúrcio</w:t>
      </w:r>
      <w:proofErr w:type="spellEnd"/>
      <w:r w:rsidRPr="0081797C">
        <w:rPr>
          <w:rFonts w:ascii="Tahoma" w:eastAsia="Tahoma" w:hAnsi="Tahoma" w:cs="Tahoma"/>
          <w:b/>
          <w:sz w:val="22"/>
          <w:szCs w:val="22"/>
        </w:rPr>
        <w:t xml:space="preserve"> Torres, rua </w:t>
      </w:r>
      <w:proofErr w:type="spellStart"/>
      <w:r w:rsidRPr="0081797C">
        <w:rPr>
          <w:rFonts w:ascii="Tahoma" w:eastAsia="Tahoma" w:hAnsi="Tahoma" w:cs="Tahoma"/>
          <w:b/>
          <w:sz w:val="22"/>
          <w:szCs w:val="22"/>
        </w:rPr>
        <w:t>Canagé</w:t>
      </w:r>
      <w:proofErr w:type="spellEnd"/>
      <w:r w:rsidRPr="0081797C">
        <w:rPr>
          <w:rFonts w:ascii="Tahoma" w:eastAsia="Tahoma" w:hAnsi="Tahoma" w:cs="Tahoma"/>
          <w:b/>
          <w:sz w:val="22"/>
          <w:szCs w:val="22"/>
        </w:rPr>
        <w:t xml:space="preserve"> Malta e rua A</w:t>
      </w:r>
      <w:r w:rsidR="00222EB5" w:rsidRPr="0081797C">
        <w:rPr>
          <w:rFonts w:ascii="Tahoma" w:eastAsia="Tahoma" w:hAnsi="Tahoma" w:cs="Tahoma"/>
          <w:b/>
          <w:sz w:val="22"/>
          <w:szCs w:val="22"/>
        </w:rPr>
        <w:t>l</w:t>
      </w:r>
      <w:r w:rsidRPr="0081797C">
        <w:rPr>
          <w:rFonts w:ascii="Tahoma" w:eastAsia="Tahoma" w:hAnsi="Tahoma" w:cs="Tahoma"/>
          <w:b/>
          <w:sz w:val="22"/>
          <w:szCs w:val="22"/>
        </w:rPr>
        <w:t>mirante Tamandaré fica estabelecido o gabarito de ZUM+2</w:t>
      </w:r>
      <w:r w:rsidR="00827F00" w:rsidRPr="0081797C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827F00" w:rsidRPr="0081797C"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81797C" w:rsidRPr="0081797C">
        <w:rPr>
          <w:rFonts w:ascii="Tahoma" w:eastAsia="Tahoma" w:hAnsi="Tahoma" w:cs="Tahoma"/>
          <w:sz w:val="22"/>
          <w:szCs w:val="22"/>
        </w:rPr>
        <w:t>00221</w:t>
      </w:r>
      <w:r w:rsidR="00827F00" w:rsidRPr="0081797C">
        <w:rPr>
          <w:rFonts w:ascii="Tahoma" w:eastAsia="Tahoma" w:hAnsi="Tahoma" w:cs="Tahoma"/>
          <w:sz w:val="22"/>
          <w:szCs w:val="22"/>
        </w:rPr>
        <w:t>/202</w:t>
      </w:r>
      <w:r w:rsidR="0081797C" w:rsidRPr="0081797C">
        <w:rPr>
          <w:rFonts w:ascii="Tahoma" w:eastAsia="Tahoma" w:hAnsi="Tahoma" w:cs="Tahoma"/>
          <w:sz w:val="22"/>
          <w:szCs w:val="22"/>
        </w:rPr>
        <w:t>3</w:t>
      </w:r>
      <w:r w:rsidRPr="0081797C">
        <w:rPr>
          <w:rFonts w:ascii="Tahoma" w:eastAsia="Tahoma" w:hAnsi="Tahoma" w:cs="Tahoma"/>
          <w:sz w:val="22"/>
          <w:szCs w:val="22"/>
        </w:rPr>
        <w:t>, Lei U</w:t>
      </w:r>
      <w:r w:rsidR="00827F00" w:rsidRPr="0081797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27F00" w:rsidRPr="0081797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FD07FB" w:rsidRPr="0081797C" w:rsidRDefault="00FD07FB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7F2901" w:rsidRPr="0081797C" w:rsidRDefault="00827F00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 w:rsidRPr="0081797C">
        <w:rPr>
          <w:rFonts w:ascii="Tahoma" w:eastAsia="Tahoma" w:hAnsi="Tahoma" w:cs="Tahoma"/>
          <w:b/>
          <w:sz w:val="22"/>
          <w:szCs w:val="22"/>
        </w:rPr>
        <w:t xml:space="preserve">Art.1º - Modifica-se o </w:t>
      </w:r>
      <w:r w:rsidR="007F2901" w:rsidRPr="0081797C">
        <w:rPr>
          <w:rFonts w:ascii="Tahoma" w:eastAsia="Tahoma" w:hAnsi="Tahoma" w:cs="Tahoma"/>
          <w:b/>
          <w:sz w:val="22"/>
          <w:szCs w:val="22"/>
        </w:rPr>
        <w:t>gabarito</w:t>
      </w:r>
      <w:r w:rsidRPr="0081797C">
        <w:rPr>
          <w:rFonts w:ascii="Tahoma" w:eastAsia="Tahoma" w:hAnsi="Tahoma" w:cs="Tahoma"/>
          <w:b/>
          <w:sz w:val="22"/>
          <w:szCs w:val="22"/>
        </w:rPr>
        <w:t xml:space="preserve"> do Mapa </w:t>
      </w:r>
      <w:proofErr w:type="gramStart"/>
      <w:r w:rsidRPr="0081797C">
        <w:rPr>
          <w:rFonts w:ascii="Tahoma" w:eastAsia="Tahoma" w:hAnsi="Tahoma" w:cs="Tahoma"/>
          <w:b/>
          <w:sz w:val="22"/>
          <w:szCs w:val="22"/>
        </w:rPr>
        <w:t>1</w:t>
      </w:r>
      <w:proofErr w:type="gramEnd"/>
      <w:r w:rsidRPr="0081797C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7F2901" w:rsidRPr="0081797C">
        <w:rPr>
          <w:rFonts w:ascii="Tahoma" w:eastAsia="Tahoma" w:hAnsi="Tahoma" w:cs="Tahoma"/>
          <w:b/>
          <w:sz w:val="22"/>
          <w:szCs w:val="22"/>
        </w:rPr>
        <w:t xml:space="preserve">onde, </w:t>
      </w:r>
      <w:r w:rsidR="00130764" w:rsidRPr="0081797C">
        <w:rPr>
          <w:rFonts w:ascii="Tahoma" w:eastAsia="Tahoma" w:hAnsi="Tahoma" w:cs="Tahoma"/>
          <w:b/>
          <w:sz w:val="22"/>
          <w:szCs w:val="22"/>
        </w:rPr>
        <w:t xml:space="preserve">na orla do bairro de Piratininga, </w:t>
      </w:r>
      <w:r w:rsidR="007F2901" w:rsidRPr="0081797C">
        <w:rPr>
          <w:rFonts w:ascii="Tahoma" w:eastAsia="Tahoma" w:hAnsi="Tahoma" w:cs="Tahoma"/>
          <w:b/>
          <w:sz w:val="22"/>
          <w:szCs w:val="22"/>
        </w:rPr>
        <w:t>n</w:t>
      </w:r>
      <w:r w:rsidRPr="0081797C">
        <w:rPr>
          <w:rFonts w:ascii="Tahoma" w:eastAsia="Tahoma" w:hAnsi="Tahoma" w:cs="Tahoma"/>
          <w:b/>
          <w:sz w:val="22"/>
          <w:szCs w:val="22"/>
        </w:rPr>
        <w:t>a ZUM+6</w:t>
      </w:r>
      <w:r w:rsidR="007F2901" w:rsidRPr="0081797C">
        <w:rPr>
          <w:rFonts w:ascii="Tahoma" w:eastAsia="Tahoma" w:hAnsi="Tahoma" w:cs="Tahoma"/>
          <w:b/>
          <w:sz w:val="22"/>
          <w:szCs w:val="22"/>
        </w:rPr>
        <w:t>,</w:t>
      </w:r>
      <w:r w:rsidRPr="0081797C">
        <w:rPr>
          <w:rFonts w:ascii="Tahoma" w:eastAsia="Tahoma" w:hAnsi="Tahoma" w:cs="Tahoma"/>
          <w:b/>
          <w:sz w:val="22"/>
          <w:szCs w:val="22"/>
        </w:rPr>
        <w:t xml:space="preserve"> situado ent</w:t>
      </w:r>
      <w:r w:rsidR="007F2901" w:rsidRPr="0081797C">
        <w:rPr>
          <w:rFonts w:ascii="Tahoma" w:eastAsia="Tahoma" w:hAnsi="Tahoma" w:cs="Tahoma"/>
          <w:b/>
          <w:sz w:val="22"/>
          <w:szCs w:val="22"/>
        </w:rPr>
        <w:t xml:space="preserve">re Av. Almirante Tamandaré e a </w:t>
      </w:r>
      <w:r w:rsidR="00222EB5" w:rsidRPr="0081797C">
        <w:rPr>
          <w:rFonts w:ascii="Tahoma" w:eastAsia="Tahoma" w:hAnsi="Tahoma" w:cs="Tahoma"/>
          <w:b/>
          <w:sz w:val="22"/>
          <w:szCs w:val="22"/>
        </w:rPr>
        <w:t>A</w:t>
      </w:r>
      <w:r w:rsidRPr="0081797C">
        <w:rPr>
          <w:rFonts w:ascii="Tahoma" w:eastAsia="Tahoma" w:hAnsi="Tahoma" w:cs="Tahoma"/>
          <w:b/>
          <w:sz w:val="22"/>
          <w:szCs w:val="22"/>
        </w:rPr>
        <w:t>v</w:t>
      </w:r>
      <w:r w:rsidR="00222EB5" w:rsidRPr="0081797C">
        <w:rPr>
          <w:rFonts w:ascii="Tahoma" w:eastAsia="Tahoma" w:hAnsi="Tahoma" w:cs="Tahoma"/>
          <w:b/>
          <w:sz w:val="22"/>
          <w:szCs w:val="22"/>
        </w:rPr>
        <w:t xml:space="preserve">. </w:t>
      </w:r>
      <w:proofErr w:type="spellStart"/>
      <w:r w:rsidRPr="0081797C">
        <w:rPr>
          <w:rFonts w:ascii="Tahoma" w:eastAsia="Tahoma" w:hAnsi="Tahoma" w:cs="Tahoma"/>
          <w:b/>
          <w:sz w:val="22"/>
          <w:szCs w:val="22"/>
        </w:rPr>
        <w:t>Dr</w:t>
      </w:r>
      <w:proofErr w:type="spellEnd"/>
      <w:r w:rsidR="00222EB5" w:rsidRPr="0081797C">
        <w:rPr>
          <w:rFonts w:ascii="Tahoma" w:eastAsia="Tahoma" w:hAnsi="Tahoma" w:cs="Tahoma"/>
          <w:b/>
          <w:sz w:val="22"/>
          <w:szCs w:val="22"/>
        </w:rPr>
        <w:t xml:space="preserve"> </w:t>
      </w:r>
      <w:proofErr w:type="spellStart"/>
      <w:r w:rsidRPr="0081797C">
        <w:rPr>
          <w:rFonts w:ascii="Tahoma" w:eastAsia="Tahoma" w:hAnsi="Tahoma" w:cs="Tahoma"/>
          <w:b/>
          <w:sz w:val="22"/>
          <w:szCs w:val="22"/>
        </w:rPr>
        <w:t>Acúrcio</w:t>
      </w:r>
      <w:proofErr w:type="spellEnd"/>
      <w:r w:rsidRPr="0081797C">
        <w:rPr>
          <w:rFonts w:ascii="Tahoma" w:eastAsia="Tahoma" w:hAnsi="Tahoma" w:cs="Tahoma"/>
          <w:b/>
          <w:sz w:val="22"/>
          <w:szCs w:val="22"/>
        </w:rPr>
        <w:t xml:space="preserve"> Torres, </w:t>
      </w:r>
      <w:r w:rsidR="007F2901" w:rsidRPr="0081797C">
        <w:rPr>
          <w:rFonts w:ascii="Tahoma" w:eastAsia="Tahoma" w:hAnsi="Tahoma" w:cs="Tahoma"/>
          <w:b/>
          <w:sz w:val="22"/>
          <w:szCs w:val="22"/>
        </w:rPr>
        <w:t xml:space="preserve">fica estabelecido o gabarito de ZUM+4; e,na ZUM+8, situada entre a </w:t>
      </w:r>
      <w:r w:rsidR="00222EB5" w:rsidRPr="0081797C">
        <w:rPr>
          <w:rFonts w:ascii="Tahoma" w:eastAsia="Tahoma" w:hAnsi="Tahoma" w:cs="Tahoma"/>
          <w:b/>
          <w:sz w:val="22"/>
          <w:szCs w:val="22"/>
        </w:rPr>
        <w:t>A</w:t>
      </w:r>
      <w:r w:rsidRPr="0081797C">
        <w:rPr>
          <w:rFonts w:ascii="Tahoma" w:eastAsia="Tahoma" w:hAnsi="Tahoma" w:cs="Tahoma"/>
          <w:b/>
          <w:sz w:val="22"/>
          <w:szCs w:val="22"/>
        </w:rPr>
        <w:t>v</w:t>
      </w:r>
      <w:r w:rsidR="00222EB5" w:rsidRPr="0081797C">
        <w:rPr>
          <w:rFonts w:ascii="Tahoma" w:eastAsia="Tahoma" w:hAnsi="Tahoma" w:cs="Tahoma"/>
          <w:b/>
          <w:sz w:val="22"/>
          <w:szCs w:val="22"/>
        </w:rPr>
        <w:t xml:space="preserve">. </w:t>
      </w:r>
      <w:proofErr w:type="spellStart"/>
      <w:r w:rsidRPr="0081797C">
        <w:rPr>
          <w:rFonts w:ascii="Tahoma" w:eastAsia="Tahoma" w:hAnsi="Tahoma" w:cs="Tahoma"/>
          <w:b/>
          <w:sz w:val="22"/>
          <w:szCs w:val="22"/>
        </w:rPr>
        <w:t>Dr</w:t>
      </w:r>
      <w:proofErr w:type="spellEnd"/>
      <w:r w:rsidR="00222EB5" w:rsidRPr="0081797C">
        <w:rPr>
          <w:rFonts w:ascii="Tahoma" w:eastAsia="Tahoma" w:hAnsi="Tahoma" w:cs="Tahoma"/>
          <w:b/>
          <w:sz w:val="22"/>
          <w:szCs w:val="22"/>
        </w:rPr>
        <w:t xml:space="preserve"> </w:t>
      </w:r>
      <w:proofErr w:type="spellStart"/>
      <w:r w:rsidRPr="0081797C">
        <w:rPr>
          <w:rFonts w:ascii="Tahoma" w:eastAsia="Tahoma" w:hAnsi="Tahoma" w:cs="Tahoma"/>
          <w:b/>
          <w:sz w:val="22"/>
          <w:szCs w:val="22"/>
        </w:rPr>
        <w:t>Acúrcio</w:t>
      </w:r>
      <w:proofErr w:type="spellEnd"/>
      <w:r w:rsidRPr="0081797C">
        <w:rPr>
          <w:rFonts w:ascii="Tahoma" w:eastAsia="Tahoma" w:hAnsi="Tahoma" w:cs="Tahoma"/>
          <w:b/>
          <w:sz w:val="22"/>
          <w:szCs w:val="22"/>
        </w:rPr>
        <w:t xml:space="preserve"> Torres</w:t>
      </w:r>
      <w:r w:rsidR="007F2901" w:rsidRPr="0081797C">
        <w:rPr>
          <w:rFonts w:ascii="Tahoma" w:eastAsia="Tahoma" w:hAnsi="Tahoma" w:cs="Tahoma"/>
          <w:b/>
          <w:sz w:val="22"/>
          <w:szCs w:val="22"/>
        </w:rPr>
        <w:t xml:space="preserve">,rua </w:t>
      </w:r>
      <w:proofErr w:type="spellStart"/>
      <w:r w:rsidR="007F2901" w:rsidRPr="0081797C">
        <w:rPr>
          <w:rFonts w:ascii="Tahoma" w:eastAsia="Tahoma" w:hAnsi="Tahoma" w:cs="Tahoma"/>
          <w:b/>
          <w:sz w:val="22"/>
          <w:szCs w:val="22"/>
        </w:rPr>
        <w:t>Canagé</w:t>
      </w:r>
      <w:proofErr w:type="spellEnd"/>
      <w:r w:rsidR="007F2901" w:rsidRPr="0081797C">
        <w:rPr>
          <w:rFonts w:ascii="Tahoma" w:eastAsia="Tahoma" w:hAnsi="Tahoma" w:cs="Tahoma"/>
          <w:b/>
          <w:sz w:val="22"/>
          <w:szCs w:val="22"/>
        </w:rPr>
        <w:t xml:space="preserve"> Malta e rua A</w:t>
      </w:r>
      <w:r w:rsidR="00222EB5" w:rsidRPr="0081797C">
        <w:rPr>
          <w:rFonts w:ascii="Tahoma" w:eastAsia="Tahoma" w:hAnsi="Tahoma" w:cs="Tahoma"/>
          <w:b/>
          <w:sz w:val="22"/>
          <w:szCs w:val="22"/>
        </w:rPr>
        <w:t>l</w:t>
      </w:r>
      <w:r w:rsidR="007F2901" w:rsidRPr="0081797C">
        <w:rPr>
          <w:rFonts w:ascii="Tahoma" w:eastAsia="Tahoma" w:hAnsi="Tahoma" w:cs="Tahoma"/>
          <w:b/>
          <w:sz w:val="22"/>
          <w:szCs w:val="22"/>
        </w:rPr>
        <w:t>mirante Tamandaré</w:t>
      </w:r>
      <w:r w:rsidR="00222EB5" w:rsidRPr="0081797C">
        <w:rPr>
          <w:rFonts w:ascii="Tahoma" w:eastAsia="Tahoma" w:hAnsi="Tahoma" w:cs="Tahoma"/>
          <w:b/>
          <w:sz w:val="22"/>
          <w:szCs w:val="22"/>
        </w:rPr>
        <w:t xml:space="preserve"> </w:t>
      </w:r>
      <w:r w:rsidRPr="0081797C">
        <w:rPr>
          <w:rFonts w:ascii="Tahoma" w:eastAsia="Tahoma" w:hAnsi="Tahoma" w:cs="Tahoma"/>
          <w:b/>
          <w:sz w:val="22"/>
          <w:szCs w:val="22"/>
        </w:rPr>
        <w:t xml:space="preserve">fica estabelecido </w:t>
      </w:r>
      <w:r w:rsidR="00130764" w:rsidRPr="0081797C">
        <w:rPr>
          <w:rFonts w:ascii="Tahoma" w:eastAsia="Tahoma" w:hAnsi="Tahoma" w:cs="Tahoma"/>
          <w:b/>
          <w:sz w:val="22"/>
          <w:szCs w:val="22"/>
        </w:rPr>
        <w:t>o gabarito</w:t>
      </w:r>
      <w:r w:rsidRPr="0081797C">
        <w:rPr>
          <w:rFonts w:ascii="Tahoma" w:eastAsia="Tahoma" w:hAnsi="Tahoma" w:cs="Tahoma"/>
          <w:b/>
          <w:sz w:val="22"/>
          <w:szCs w:val="22"/>
        </w:rPr>
        <w:t xml:space="preserve"> de ZUM+2,</w:t>
      </w:r>
      <w:r w:rsidR="0081797C">
        <w:rPr>
          <w:rFonts w:ascii="Tahoma" w:eastAsia="Tahoma" w:hAnsi="Tahoma" w:cs="Tahoma"/>
          <w:b/>
          <w:sz w:val="22"/>
          <w:szCs w:val="22"/>
        </w:rPr>
        <w:t xml:space="preserve"> </w:t>
      </w:r>
      <w:r w:rsidRPr="0081797C"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81797C" w:rsidRPr="0081797C">
        <w:rPr>
          <w:rFonts w:ascii="Tahoma" w:eastAsia="Tahoma" w:hAnsi="Tahoma" w:cs="Tahoma"/>
          <w:sz w:val="22"/>
          <w:szCs w:val="22"/>
        </w:rPr>
        <w:t>00221</w:t>
      </w:r>
      <w:r w:rsidRPr="0081797C">
        <w:rPr>
          <w:rFonts w:ascii="Tahoma" w:eastAsia="Tahoma" w:hAnsi="Tahoma" w:cs="Tahoma"/>
          <w:sz w:val="22"/>
          <w:szCs w:val="22"/>
        </w:rPr>
        <w:t>/202</w:t>
      </w:r>
      <w:r w:rsidR="0081797C" w:rsidRPr="0081797C">
        <w:rPr>
          <w:rFonts w:ascii="Tahoma" w:eastAsia="Tahoma" w:hAnsi="Tahoma" w:cs="Tahoma"/>
          <w:sz w:val="22"/>
          <w:szCs w:val="22"/>
        </w:rPr>
        <w:t>3</w:t>
      </w:r>
      <w:r w:rsidR="00130764" w:rsidRPr="0081797C">
        <w:rPr>
          <w:rFonts w:ascii="Tahoma" w:eastAsia="Tahoma" w:hAnsi="Tahoma" w:cs="Tahoma"/>
          <w:sz w:val="22"/>
          <w:szCs w:val="22"/>
        </w:rPr>
        <w:t>, Lei U</w:t>
      </w:r>
      <w:r w:rsidRPr="0081797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obras, como segue</w:t>
      </w:r>
      <w:r w:rsidR="007F2901" w:rsidRPr="0081797C">
        <w:rPr>
          <w:rFonts w:ascii="Tahoma" w:eastAsia="Tahoma" w:hAnsi="Tahoma" w:cs="Tahoma"/>
          <w:sz w:val="22"/>
          <w:szCs w:val="22"/>
          <w:highlight w:val="white"/>
        </w:rPr>
        <w:t>.</w:t>
      </w:r>
    </w:p>
    <w:p w:rsidR="00130764" w:rsidRPr="0081797C" w:rsidRDefault="00130764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FD07FB" w:rsidRPr="0081797C" w:rsidRDefault="00827F00" w:rsidP="00130764">
      <w:pPr>
        <w:ind w:left="567"/>
        <w:jc w:val="right"/>
        <w:rPr>
          <w:rFonts w:ascii="Tahoma" w:eastAsia="Tahoma" w:hAnsi="Tahoma" w:cs="Tahoma"/>
          <w:b/>
          <w:sz w:val="22"/>
          <w:szCs w:val="22"/>
        </w:rPr>
      </w:pPr>
      <w:r w:rsidRPr="0081797C">
        <w:rPr>
          <w:rFonts w:ascii="Tahoma" w:eastAsia="Tahoma" w:hAnsi="Tahoma" w:cs="Tahoma"/>
          <w:sz w:val="22"/>
          <w:szCs w:val="22"/>
        </w:rPr>
        <w:t xml:space="preserve">Sala das Sessões, </w:t>
      </w:r>
      <w:r w:rsidR="00222EB5" w:rsidRPr="0081797C">
        <w:rPr>
          <w:rFonts w:ascii="Tahoma" w:eastAsia="Tahoma" w:hAnsi="Tahoma" w:cs="Tahoma"/>
          <w:sz w:val="22"/>
          <w:szCs w:val="22"/>
        </w:rPr>
        <w:t>26</w:t>
      </w:r>
      <w:r w:rsidRPr="0081797C">
        <w:rPr>
          <w:rFonts w:ascii="Tahoma" w:eastAsia="Tahoma" w:hAnsi="Tahoma" w:cs="Tahoma"/>
          <w:sz w:val="22"/>
          <w:szCs w:val="22"/>
        </w:rPr>
        <w:t xml:space="preserve"> de </w:t>
      </w:r>
      <w:r w:rsidR="007F2901" w:rsidRPr="0081797C">
        <w:rPr>
          <w:rFonts w:ascii="Tahoma" w:eastAsia="Tahoma" w:hAnsi="Tahoma" w:cs="Tahoma"/>
          <w:sz w:val="22"/>
          <w:szCs w:val="22"/>
        </w:rPr>
        <w:t>outubr</w:t>
      </w:r>
      <w:r w:rsidR="009D0882" w:rsidRPr="0081797C">
        <w:rPr>
          <w:rFonts w:ascii="Tahoma" w:eastAsia="Tahoma" w:hAnsi="Tahoma" w:cs="Tahoma"/>
          <w:sz w:val="22"/>
          <w:szCs w:val="22"/>
        </w:rPr>
        <w:t>o</w:t>
      </w:r>
      <w:r w:rsidRPr="0081797C">
        <w:rPr>
          <w:rFonts w:ascii="Tahoma" w:eastAsia="Tahoma" w:hAnsi="Tahoma" w:cs="Tahoma"/>
          <w:sz w:val="22"/>
          <w:szCs w:val="22"/>
        </w:rPr>
        <w:t xml:space="preserve"> de 202</w:t>
      </w:r>
      <w:r w:rsidR="009D0882" w:rsidRPr="0081797C">
        <w:rPr>
          <w:rFonts w:ascii="Tahoma" w:eastAsia="Tahoma" w:hAnsi="Tahoma" w:cs="Tahoma"/>
          <w:sz w:val="22"/>
          <w:szCs w:val="22"/>
        </w:rPr>
        <w:t>3</w:t>
      </w:r>
      <w:r w:rsidRPr="0081797C">
        <w:rPr>
          <w:rFonts w:ascii="Tahoma" w:eastAsia="Tahoma" w:hAnsi="Tahoma" w:cs="Tahoma"/>
          <w:sz w:val="22"/>
          <w:szCs w:val="22"/>
        </w:rPr>
        <w:t>.</w:t>
      </w:r>
    </w:p>
    <w:p w:rsidR="00FD07FB" w:rsidRPr="0081797C" w:rsidRDefault="00FD07FB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9D0882" w:rsidRPr="0081797C" w:rsidRDefault="00827F00" w:rsidP="009D0882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2"/>
          <w:szCs w:val="22"/>
        </w:rPr>
      </w:pPr>
      <w:r w:rsidRPr="0081797C">
        <w:rPr>
          <w:rFonts w:ascii="Tahoma" w:eastAsia="Tahoma" w:hAnsi="Tahoma" w:cs="Tahoma"/>
          <w:b/>
          <w:sz w:val="22"/>
          <w:szCs w:val="22"/>
        </w:rPr>
        <w:t xml:space="preserve">                                Daniel Marques                        </w:t>
      </w:r>
      <w:r w:rsidRPr="0081797C">
        <w:rPr>
          <w:rFonts w:ascii="Tahoma" w:eastAsia="Tahoma" w:hAnsi="Tahoma" w:cs="Tahoma"/>
          <w:b/>
          <w:sz w:val="22"/>
          <w:szCs w:val="22"/>
        </w:rPr>
        <w:tab/>
      </w:r>
    </w:p>
    <w:p w:rsidR="00FD07FB" w:rsidRDefault="00827F00" w:rsidP="009D0882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  <w:r w:rsidRPr="0081797C">
        <w:rPr>
          <w:rFonts w:ascii="Tahoma" w:eastAsia="Tahoma" w:hAnsi="Tahoma" w:cs="Tahoma"/>
          <w:b/>
          <w:sz w:val="22"/>
          <w:szCs w:val="22"/>
        </w:rPr>
        <w:t xml:space="preserve">Vereador   </w:t>
      </w:r>
      <w:r>
        <w:rPr>
          <w:rFonts w:ascii="Tahoma" w:eastAsia="Tahoma" w:hAnsi="Tahoma" w:cs="Tahoma"/>
          <w:b/>
        </w:rPr>
        <w:t xml:space="preserve">                            </w:t>
      </w:r>
    </w:p>
    <w:p w:rsidR="0081797C" w:rsidRDefault="0081797C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FD07FB" w:rsidRDefault="00827F00">
      <w:pPr>
        <w:spacing w:line="360" w:lineRule="auto"/>
        <w:ind w:left="-283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lastRenderedPageBreak/>
        <w:t>JUSTIFICATIVA:</w:t>
      </w:r>
    </w:p>
    <w:p w:rsidR="00FD07FB" w:rsidRPr="00222EB5" w:rsidRDefault="00827F00">
      <w:pPr>
        <w:spacing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A presente emenda vem no intuito de atender a demanda dos moradores, que recebemos por meio de reuniões com a população e também durante as audiências públicas do Projeto de Lei em questão, na qual tentamos buscar uma solução para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a situações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complexas que existem entre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a </w:t>
      </w:r>
      <w:r w:rsidRPr="00222EB5">
        <w:rPr>
          <w:rFonts w:ascii="Tahoma" w:eastAsia="Tahoma" w:hAnsi="Tahoma" w:cs="Tahoma"/>
          <w:sz w:val="23"/>
          <w:szCs w:val="23"/>
        </w:rPr>
        <w:t>interação da sociedade com o meio ambiente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ligado</w:t>
      </w:r>
      <w:r w:rsidRPr="00222EB5">
        <w:rPr>
          <w:rFonts w:ascii="Tahoma" w:eastAsia="Tahoma" w:hAnsi="Tahoma" w:cs="Tahoma"/>
          <w:sz w:val="23"/>
          <w:szCs w:val="23"/>
        </w:rPr>
        <w:t xml:space="preserve"> ao desenvolvimento econômico. </w:t>
      </w:r>
    </w:p>
    <w:p w:rsidR="00FD07FB" w:rsidRPr="00222EB5" w:rsidRDefault="00827F00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Ela visa auxiliar na regulamentação das diretrizes estabelecidas no Plano Diretor (PD) de Niterói, no ordenamento e direcionamento da expansão urbana no Município, com a proteção da ambiência urbana e das áreas verdes, apontando pontos que precisam ser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assegurados, buscando o melhor </w:t>
      </w:r>
      <w:r w:rsidRPr="00222EB5">
        <w:rPr>
          <w:rFonts w:ascii="Tahoma" w:eastAsia="Tahoma" w:hAnsi="Tahoma" w:cs="Tahoma"/>
          <w:sz w:val="23"/>
          <w:szCs w:val="23"/>
        </w:rPr>
        <w:t>ordenamento e direcionamento da expansão urbana na cidade.</w:t>
      </w:r>
      <w:r w:rsidRPr="00222EB5">
        <w:rPr>
          <w:rFonts w:ascii="Tahoma" w:eastAsia="Tahoma" w:hAnsi="Tahoma" w:cs="Tahoma"/>
          <w:sz w:val="23"/>
          <w:szCs w:val="23"/>
        </w:rPr>
        <w:br/>
      </w:r>
      <w:r w:rsidRPr="00222EB5">
        <w:rPr>
          <w:rFonts w:ascii="Tahoma" w:eastAsia="Tahoma" w:hAnsi="Tahoma" w:cs="Tahoma"/>
          <w:sz w:val="23"/>
          <w:szCs w:val="23"/>
        </w:rPr>
        <w:tab/>
        <w:t xml:space="preserve">As duas áreas citadas acima fazem parte da AEIU-6 do Plano Urbanístico da Região de Oceânica, e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o seu Zoneamento variava entre 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residencial coletivo, com gabarito máximo de 04 (quatro) </w:t>
      </w:r>
      <w:r w:rsidRPr="00222EB5">
        <w:rPr>
          <w:rFonts w:ascii="Tahoma" w:eastAsia="Tahoma" w:hAnsi="Tahoma" w:cs="Tahoma"/>
          <w:sz w:val="23"/>
          <w:szCs w:val="23"/>
        </w:rPr>
        <w:t xml:space="preserve">pavimentos, e 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residencial individual, com gabarito máximo de 02 (dois) </w:t>
      </w:r>
      <w:bookmarkStart w:id="0" w:name="_GoBack"/>
      <w:bookmarkEnd w:id="0"/>
      <w:r w:rsidRPr="00222EB5">
        <w:rPr>
          <w:rFonts w:ascii="Tahoma" w:eastAsia="Tahoma" w:hAnsi="Tahoma" w:cs="Tahoma"/>
          <w:b/>
          <w:sz w:val="23"/>
          <w:szCs w:val="23"/>
        </w:rPr>
        <w:t>pavimentos,</w:t>
      </w:r>
      <w:r w:rsidRPr="00222EB5">
        <w:rPr>
          <w:rFonts w:ascii="Tahoma" w:eastAsia="Tahoma" w:hAnsi="Tahoma" w:cs="Tahoma"/>
          <w:sz w:val="23"/>
          <w:szCs w:val="23"/>
        </w:rPr>
        <w:t xml:space="preserve"> e demais especificações urbanísticas contidas na página 57 e 58, e no mapa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4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do anexo do referido plano.</w:t>
      </w:r>
    </w:p>
    <w:p w:rsidR="00FD07FB" w:rsidRPr="00222EB5" w:rsidRDefault="00130764" w:rsidP="00130764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A região que esta emenda cita, consta no </w:t>
      </w:r>
      <w:r w:rsidRPr="00222EB5">
        <w:rPr>
          <w:rFonts w:ascii="Tahoma" w:eastAsia="Tahoma" w:hAnsi="Tahoma" w:cs="Tahoma"/>
          <w:b/>
          <w:sz w:val="23"/>
          <w:szCs w:val="23"/>
        </w:rPr>
        <w:t>MAPA-5 do Plano Diretor</w:t>
      </w:r>
      <w:r w:rsidRPr="00222EB5">
        <w:rPr>
          <w:rFonts w:ascii="Tahoma" w:eastAsia="Tahoma" w:hAnsi="Tahoma" w:cs="Tahoma"/>
          <w:sz w:val="23"/>
          <w:szCs w:val="23"/>
        </w:rPr>
        <w:t xml:space="preserve"> como </w:t>
      </w:r>
      <w:proofErr w:type="spellStart"/>
      <w:r w:rsidRPr="00222EB5">
        <w:rPr>
          <w:rFonts w:ascii="Tahoma" w:eastAsia="Tahoma" w:hAnsi="Tahoma" w:cs="Tahoma"/>
          <w:b/>
          <w:sz w:val="23"/>
          <w:szCs w:val="23"/>
        </w:rPr>
        <w:t>Macroárea</w:t>
      </w:r>
      <w:proofErr w:type="spellEnd"/>
      <w:r w:rsidRPr="00222EB5">
        <w:rPr>
          <w:rFonts w:ascii="Tahoma" w:eastAsia="Tahoma" w:hAnsi="Tahoma" w:cs="Tahoma"/>
          <w:b/>
          <w:sz w:val="23"/>
          <w:szCs w:val="23"/>
        </w:rPr>
        <w:t xml:space="preserve"> de Qualificação Urbana</w:t>
      </w:r>
      <w:r w:rsidRPr="00222EB5">
        <w:rPr>
          <w:rFonts w:ascii="Tahoma" w:eastAsia="Tahoma" w:hAnsi="Tahoma" w:cs="Tahoma"/>
          <w:sz w:val="23"/>
          <w:szCs w:val="23"/>
        </w:rPr>
        <w:t xml:space="preserve"> que são</w:t>
      </w:r>
      <w:r w:rsidR="00222EB5" w:rsidRPr="00222EB5">
        <w:rPr>
          <w:rFonts w:ascii="Tahoma" w:eastAsia="Tahoma" w:hAnsi="Tahoma" w:cs="Tahoma"/>
          <w:sz w:val="23"/>
          <w:szCs w:val="23"/>
        </w:rPr>
        <w:t xml:space="preserve"> </w:t>
      </w:r>
      <w:r w:rsidRPr="00222EB5">
        <w:rPr>
          <w:rFonts w:ascii="Tahoma" w:eastAsia="Tahoma" w:hAnsi="Tahoma" w:cs="Tahoma"/>
          <w:sz w:val="23"/>
          <w:szCs w:val="23"/>
        </w:rPr>
        <w:t xml:space="preserve">áreas de expansão urbanas caracterizadas por baixa densidade populacional com predominância de 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lotes residenciais </w:t>
      </w:r>
      <w:proofErr w:type="spellStart"/>
      <w:r w:rsidRPr="00222EB5">
        <w:rPr>
          <w:rFonts w:ascii="Tahoma" w:eastAsia="Tahoma" w:hAnsi="Tahoma" w:cs="Tahoma"/>
          <w:b/>
          <w:sz w:val="23"/>
          <w:szCs w:val="23"/>
        </w:rPr>
        <w:t>unifamiliares</w:t>
      </w:r>
      <w:proofErr w:type="spellEnd"/>
      <w:r w:rsidRPr="00222EB5">
        <w:rPr>
          <w:rFonts w:ascii="Tahoma" w:eastAsia="Tahoma" w:hAnsi="Tahoma" w:cs="Tahoma"/>
          <w:b/>
          <w:sz w:val="23"/>
          <w:szCs w:val="23"/>
        </w:rPr>
        <w:t>,</w:t>
      </w:r>
      <w:r w:rsidRPr="00222EB5">
        <w:rPr>
          <w:rFonts w:ascii="Tahoma" w:eastAsia="Tahoma" w:hAnsi="Tahoma" w:cs="Tahoma"/>
          <w:sz w:val="23"/>
          <w:szCs w:val="23"/>
        </w:rPr>
        <w:t xml:space="preserve"> compondo um padrão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sub equipado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de urbanização.</w:t>
      </w:r>
    </w:p>
    <w:p w:rsidR="00FD07FB" w:rsidRPr="00222EB5" w:rsidRDefault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O Plano Diretor ainda no</w:t>
      </w:r>
      <w:r w:rsidR="00827F00" w:rsidRPr="00222EB5">
        <w:rPr>
          <w:rFonts w:ascii="Tahoma" w:eastAsia="Tahoma" w:hAnsi="Tahoma" w:cs="Tahoma"/>
          <w:sz w:val="23"/>
          <w:szCs w:val="23"/>
        </w:rPr>
        <w:t xml:space="preserve"> incisivo do item I do Art.17, cita que é preciso: </w:t>
      </w:r>
    </w:p>
    <w:p w:rsidR="00FD07FB" w:rsidRPr="00222EB5" w:rsidRDefault="00827F00">
      <w:pPr>
        <w:shd w:val="clear" w:color="auto" w:fill="FFFFFF"/>
        <w:spacing w:after="220" w:line="360" w:lineRule="auto"/>
        <w:ind w:left="4818"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“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(...) </w:t>
      </w:r>
      <w:r w:rsidRPr="00222EB5">
        <w:rPr>
          <w:rFonts w:ascii="Tahoma" w:eastAsia="Tahoma" w:hAnsi="Tahoma" w:cs="Tahoma"/>
          <w:sz w:val="23"/>
          <w:szCs w:val="23"/>
        </w:rPr>
        <w:t xml:space="preserve">controlar os processos de adensamento construtivo em níveis intermediários de modo a evitar prejuízos para os bairros e </w:t>
      </w:r>
      <w:r w:rsidRPr="00222EB5">
        <w:rPr>
          <w:rFonts w:ascii="Tahoma" w:eastAsia="Tahoma" w:hAnsi="Tahoma" w:cs="Tahoma"/>
          <w:b/>
          <w:sz w:val="23"/>
          <w:szCs w:val="23"/>
        </w:rPr>
        <w:t>sobrecargas no sistema viário local de áreas localizadas em pontos distantes</w:t>
      </w:r>
      <w:r w:rsidRPr="00222EB5">
        <w:rPr>
          <w:rFonts w:ascii="Tahoma" w:eastAsia="Tahoma" w:hAnsi="Tahoma" w:cs="Tahoma"/>
          <w:sz w:val="23"/>
          <w:szCs w:val="23"/>
        </w:rPr>
        <w:t xml:space="preserve"> dos sistemas de transporte coletivo.”  </w:t>
      </w:r>
    </w:p>
    <w:p w:rsidR="00222EB5" w:rsidRDefault="00222EB5">
      <w:pPr>
        <w:spacing w:line="360" w:lineRule="auto"/>
        <w:ind w:firstLine="708"/>
        <w:jc w:val="both"/>
        <w:rPr>
          <w:rFonts w:ascii="Tahoma" w:eastAsia="Tahoma" w:hAnsi="Tahoma" w:cs="Tahoma"/>
          <w:sz w:val="23"/>
          <w:szCs w:val="23"/>
        </w:rPr>
      </w:pPr>
    </w:p>
    <w:p w:rsidR="00222EB5" w:rsidRDefault="00222EB5">
      <w:pPr>
        <w:spacing w:line="360" w:lineRule="auto"/>
        <w:ind w:firstLine="708"/>
        <w:jc w:val="both"/>
        <w:rPr>
          <w:rFonts w:ascii="Tahoma" w:eastAsia="Tahoma" w:hAnsi="Tahoma" w:cs="Tahoma"/>
          <w:sz w:val="23"/>
          <w:szCs w:val="23"/>
        </w:rPr>
      </w:pPr>
    </w:p>
    <w:p w:rsidR="00FD07FB" w:rsidRPr="00222EB5" w:rsidRDefault="00827F00">
      <w:pPr>
        <w:spacing w:line="360" w:lineRule="auto"/>
        <w:ind w:firstLine="708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lastRenderedPageBreak/>
        <w:t>Creio que enquanto a prefeitura não solucionar os problemas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constantes dos engarrafamentos</w:t>
      </w:r>
      <w:r w:rsidRPr="00222EB5">
        <w:rPr>
          <w:rFonts w:ascii="Tahoma" w:eastAsia="Tahoma" w:hAnsi="Tahoma" w:cs="Tahoma"/>
          <w:sz w:val="23"/>
          <w:szCs w:val="23"/>
        </w:rPr>
        <w:t xml:space="preserve"> que esta região que só tem uma única saída sofre, não cabe falar em um adensament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o mais agressivo para a mesma. </w:t>
      </w:r>
      <w:r w:rsidRPr="00222EB5">
        <w:rPr>
          <w:rFonts w:ascii="Tahoma" w:eastAsia="Tahoma" w:hAnsi="Tahoma" w:cs="Tahoma"/>
          <w:sz w:val="23"/>
          <w:szCs w:val="23"/>
        </w:rPr>
        <w:t xml:space="preserve">Ressalto que a própria mensagem executiva, que encaminha este projeto a Câmara de Vereadores de Niterói, e bem clara quando na sua pagina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5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que define que:</w:t>
      </w:r>
    </w:p>
    <w:p w:rsidR="00FD07FB" w:rsidRPr="00222EB5" w:rsidRDefault="00130764" w:rsidP="00130764">
      <w:pPr>
        <w:spacing w:line="360" w:lineRule="auto"/>
        <w:ind w:left="5102" w:firstLine="70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“(</w:t>
      </w:r>
      <w:r w:rsidR="00827F00" w:rsidRPr="00222EB5">
        <w:rPr>
          <w:rFonts w:ascii="Tahoma" w:eastAsia="Tahoma" w:hAnsi="Tahoma" w:cs="Tahoma"/>
          <w:sz w:val="23"/>
          <w:szCs w:val="23"/>
        </w:rPr>
        <w:t>…</w:t>
      </w:r>
      <w:r w:rsidRPr="00222EB5">
        <w:rPr>
          <w:rFonts w:ascii="Tahoma" w:eastAsia="Tahoma" w:hAnsi="Tahoma" w:cs="Tahoma"/>
          <w:sz w:val="23"/>
          <w:szCs w:val="23"/>
        </w:rPr>
        <w:t>)</w:t>
      </w:r>
      <w:r w:rsidR="00827F00" w:rsidRPr="00222EB5">
        <w:rPr>
          <w:rFonts w:ascii="Tahoma" w:eastAsia="Tahoma" w:hAnsi="Tahoma" w:cs="Tahoma"/>
          <w:sz w:val="23"/>
          <w:szCs w:val="23"/>
        </w:rPr>
        <w:t xml:space="preserve"> as zonas pertencentes aos Territórios de Qualificação, que correspondem a 21% do Município, </w:t>
      </w:r>
      <w:r w:rsidR="00827F00" w:rsidRPr="00222EB5">
        <w:rPr>
          <w:rFonts w:ascii="Tahoma" w:eastAsia="Tahoma" w:hAnsi="Tahoma" w:cs="Tahoma"/>
          <w:b/>
          <w:sz w:val="23"/>
          <w:szCs w:val="23"/>
        </w:rPr>
        <w:t xml:space="preserve">se pretende a manutenção de usos existentes bem como de qualificar a ocupação urbana já consolidada </w:t>
      </w:r>
      <w:r w:rsidR="00827F00" w:rsidRPr="00222EB5">
        <w:rPr>
          <w:rFonts w:ascii="Tahoma" w:eastAsia="Tahoma" w:hAnsi="Tahoma" w:cs="Tahoma"/>
          <w:sz w:val="23"/>
          <w:szCs w:val="23"/>
        </w:rPr>
        <w:t>e, principalmente, os espaços públicos, incluindo as Zonas Especiais de Interesse Social (ZEIS)</w:t>
      </w:r>
      <w:r w:rsidRPr="00222EB5">
        <w:rPr>
          <w:rFonts w:ascii="Tahoma" w:eastAsia="Tahoma" w:hAnsi="Tahoma" w:cs="Tahoma"/>
          <w:sz w:val="23"/>
          <w:szCs w:val="23"/>
        </w:rPr>
        <w:t>”</w:t>
      </w:r>
      <w:r w:rsidR="00827F00" w:rsidRPr="00222EB5">
        <w:rPr>
          <w:rFonts w:ascii="Tahoma" w:eastAsia="Tahoma" w:hAnsi="Tahoma" w:cs="Tahoma"/>
          <w:sz w:val="23"/>
          <w:szCs w:val="23"/>
        </w:rPr>
        <w:t>.</w:t>
      </w:r>
    </w:p>
    <w:p w:rsidR="00130764" w:rsidRPr="00222EB5" w:rsidRDefault="00130764" w:rsidP="00130764">
      <w:pPr>
        <w:spacing w:line="360" w:lineRule="auto"/>
        <w:ind w:left="5102" w:firstLine="705"/>
        <w:jc w:val="both"/>
        <w:rPr>
          <w:rFonts w:ascii="Tahoma" w:eastAsia="Tahoma" w:hAnsi="Tahoma" w:cs="Tahoma"/>
          <w:sz w:val="23"/>
          <w:szCs w:val="23"/>
        </w:rPr>
      </w:pPr>
    </w:p>
    <w:p w:rsidR="00FD07FB" w:rsidRPr="00222EB5" w:rsidRDefault="00827F00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Pelo que e</w:t>
      </w:r>
      <w:r w:rsidR="00130764" w:rsidRPr="00222EB5">
        <w:rPr>
          <w:rFonts w:ascii="Tahoma" w:eastAsia="Tahoma" w:hAnsi="Tahoma" w:cs="Tahoma"/>
          <w:sz w:val="23"/>
          <w:szCs w:val="23"/>
        </w:rPr>
        <w:t>ntendo caberia para essa região</w:t>
      </w:r>
      <w:r w:rsidRPr="00222EB5">
        <w:rPr>
          <w:rFonts w:ascii="Tahoma" w:eastAsia="Tahoma" w:hAnsi="Tahoma" w:cs="Tahoma"/>
          <w:sz w:val="23"/>
          <w:szCs w:val="23"/>
        </w:rPr>
        <w:t xml:space="preserve"> apenas manter apenas </w:t>
      </w:r>
      <w:r w:rsidRPr="00222EB5">
        <w:rPr>
          <w:rFonts w:ascii="Tahoma" w:eastAsia="Tahoma" w:hAnsi="Tahoma" w:cs="Tahoma"/>
          <w:b/>
          <w:sz w:val="23"/>
          <w:szCs w:val="23"/>
        </w:rPr>
        <w:t>manutenção de usos existentes bem como de qualificar a ocupação urbana já consolidada.</w:t>
      </w:r>
    </w:p>
    <w:p w:rsidR="00FD07FB" w:rsidRPr="00222EB5" w:rsidRDefault="00827F00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 Assim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o intuito dessa emenda é para </w:t>
      </w:r>
      <w:r w:rsidRPr="00222EB5">
        <w:rPr>
          <w:rFonts w:ascii="Tahoma" w:eastAsia="Tahoma" w:hAnsi="Tahoma" w:cs="Tahoma"/>
          <w:sz w:val="23"/>
          <w:szCs w:val="23"/>
        </w:rPr>
        <w:t xml:space="preserve">salvaguardar a autenticidade da ambiência cultural e do modo de viver da região, condicionando a ocupação urbana à preservação da memória urbana, ao direito de fruição à paisagem natural, à qualidade da ambiência urbana e à proteção, recuperação e valorização dos bens e áreas de valor histórico e cultural dessa região. </w:t>
      </w:r>
    </w:p>
    <w:p w:rsidR="00BA733C" w:rsidRPr="00222EB5" w:rsidRDefault="00827F00" w:rsidP="00BA733C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Cabe ainda ressaltar, que a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 Lei Urbanística de Niterói tem por finalidade promover a estruturação urbana do território municipal objetivando equilibrar os processos de produção e transformação do espaço urbano com o meio ambiente e a mobilidade urbana sustentável. O crescimento urbano em baixa densidade ou irregular pressiona o meio ambiente e acabam atuando na segregação </w:t>
      </w:r>
      <w:proofErr w:type="spellStart"/>
      <w:r w:rsidRPr="00222EB5">
        <w:rPr>
          <w:rFonts w:ascii="Tahoma" w:eastAsia="Tahoma" w:hAnsi="Tahoma" w:cs="Tahoma"/>
          <w:b/>
          <w:sz w:val="23"/>
          <w:szCs w:val="23"/>
        </w:rPr>
        <w:t>socioespacial</w:t>
      </w:r>
      <w:proofErr w:type="spellEnd"/>
      <w:r w:rsidRPr="00222EB5">
        <w:rPr>
          <w:rFonts w:ascii="Tahoma" w:eastAsia="Tahoma" w:hAnsi="Tahoma" w:cs="Tahoma"/>
          <w:b/>
          <w:sz w:val="23"/>
          <w:szCs w:val="23"/>
        </w:rPr>
        <w:t xml:space="preserve"> da cidade como um todo</w:t>
      </w:r>
      <w:r w:rsidR="00BA733C" w:rsidRPr="00222EB5">
        <w:rPr>
          <w:rFonts w:ascii="Tahoma" w:eastAsia="Tahoma" w:hAnsi="Tahoma" w:cs="Tahoma"/>
          <w:b/>
          <w:sz w:val="23"/>
          <w:szCs w:val="23"/>
        </w:rPr>
        <w:t>.</w:t>
      </w:r>
    </w:p>
    <w:p w:rsidR="00130764" w:rsidRPr="00222EB5" w:rsidRDefault="00827F00" w:rsidP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FD07FB" w:rsidRPr="00222EB5" w:rsidRDefault="00827F00" w:rsidP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Desta maneira, conto com o apoio dos Nobres Pares para aprovação da presente emenda.</w:t>
      </w:r>
    </w:p>
    <w:sectPr w:rsidR="00FD07FB" w:rsidRPr="00222EB5" w:rsidSect="00FD07FB">
      <w:headerReference w:type="default" r:id="rId7"/>
      <w:footerReference w:type="default" r:id="rId8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2AC" w:rsidRDefault="00EC12AC" w:rsidP="00FD07FB">
      <w:r>
        <w:separator/>
      </w:r>
    </w:p>
  </w:endnote>
  <w:endnote w:type="continuationSeparator" w:id="1">
    <w:p w:rsidR="00EC12AC" w:rsidRDefault="00EC12AC" w:rsidP="00FD07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TF - RG</w:t>
    </w:r>
  </w:p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 – 2620.1321</w:t>
    </w:r>
  </w:p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81797C" w:rsidRDefault="008179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2AC" w:rsidRDefault="00EC12AC" w:rsidP="00FD07FB">
      <w:r>
        <w:separator/>
      </w:r>
    </w:p>
  </w:footnote>
  <w:footnote w:type="continuationSeparator" w:id="1">
    <w:p w:rsidR="00EC12AC" w:rsidRDefault="00EC12AC" w:rsidP="00FD07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D07FB">
      <w:trPr>
        <w:cantSplit/>
        <w:trHeight w:val="1950"/>
        <w:tblHeader/>
      </w:trPr>
      <w:tc>
        <w:tcPr>
          <w:tcW w:w="1728" w:type="dxa"/>
        </w:tcPr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7FB"/>
    <w:rsid w:val="00130764"/>
    <w:rsid w:val="0015603F"/>
    <w:rsid w:val="00222EB5"/>
    <w:rsid w:val="00455595"/>
    <w:rsid w:val="00521CC1"/>
    <w:rsid w:val="006857AD"/>
    <w:rsid w:val="007A05D6"/>
    <w:rsid w:val="007B6B69"/>
    <w:rsid w:val="007F2901"/>
    <w:rsid w:val="00816BA3"/>
    <w:rsid w:val="0081797C"/>
    <w:rsid w:val="00827F00"/>
    <w:rsid w:val="00855F9C"/>
    <w:rsid w:val="009D0882"/>
    <w:rsid w:val="00A97B4B"/>
    <w:rsid w:val="00BA733C"/>
    <w:rsid w:val="00CA6E14"/>
    <w:rsid w:val="00EC12AC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2022-03-08T16:31:00Z</cp:lastPrinted>
  <dcterms:created xsi:type="dcterms:W3CDTF">2023-11-01T20:22:00Z</dcterms:created>
  <dcterms:modified xsi:type="dcterms:W3CDTF">2023-11-01T20:22:00Z</dcterms:modified>
</cp:coreProperties>
</file>