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1576" w:rsidRDefault="00265D36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</w:t>
      </w:r>
      <w:r w:rsidR="009B26ED">
        <w:rPr>
          <w:rFonts w:ascii="Tahoma" w:eastAsia="Tahoma" w:hAnsi="Tahoma" w:cs="Tahoma"/>
          <w:b/>
          <w:color w:val="000000"/>
        </w:rPr>
        <w:t>3</w:t>
      </w:r>
    </w:p>
    <w:p w:rsidR="00CE1576" w:rsidRDefault="00CE1576">
      <w:pPr>
        <w:rPr>
          <w:rFonts w:ascii="Tahoma" w:eastAsia="Tahoma" w:hAnsi="Tahoma" w:cs="Tahoma"/>
          <w:b/>
        </w:rPr>
      </w:pPr>
    </w:p>
    <w:p w:rsidR="00CE1576" w:rsidRDefault="00265D36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Aditiva ao Projeto de Lei Nº. </w:t>
      </w:r>
      <w:r w:rsidR="00E3190A">
        <w:rPr>
          <w:rFonts w:ascii="Tahoma" w:eastAsia="Tahoma" w:hAnsi="Tahoma" w:cs="Tahoma"/>
          <w:b/>
          <w:color w:val="000000"/>
        </w:rPr>
        <w:t>00221</w:t>
      </w:r>
      <w:r>
        <w:rPr>
          <w:rFonts w:ascii="Tahoma" w:eastAsia="Tahoma" w:hAnsi="Tahoma" w:cs="Tahoma"/>
          <w:b/>
          <w:color w:val="000000"/>
        </w:rPr>
        <w:t>/202</w:t>
      </w:r>
      <w:r w:rsidR="00E3190A">
        <w:rPr>
          <w:rFonts w:ascii="Tahoma" w:eastAsia="Tahoma" w:hAnsi="Tahoma" w:cs="Tahoma"/>
          <w:b/>
          <w:color w:val="000000"/>
        </w:rPr>
        <w:t>3</w:t>
      </w:r>
    </w:p>
    <w:p w:rsidR="00CE1576" w:rsidRDefault="00CE1576">
      <w:pPr>
        <w:ind w:left="6315"/>
        <w:jc w:val="both"/>
        <w:rPr>
          <w:rFonts w:ascii="Tahoma" w:eastAsia="Tahoma" w:hAnsi="Tahoma" w:cs="Tahoma"/>
        </w:rPr>
      </w:pPr>
    </w:p>
    <w:p w:rsidR="00CE1576" w:rsidRDefault="00CE157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CE1576" w:rsidRDefault="00CE1576">
      <w:pPr>
        <w:jc w:val="center"/>
        <w:rPr>
          <w:rFonts w:ascii="Tahoma" w:eastAsia="Tahoma" w:hAnsi="Tahoma" w:cs="Tahoma"/>
        </w:rPr>
      </w:pPr>
    </w:p>
    <w:p w:rsidR="00CE1576" w:rsidRDefault="00265D36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Acrescenta-se o artigo </w:t>
      </w:r>
      <w:r w:rsidR="00CD466F">
        <w:rPr>
          <w:rFonts w:ascii="Tahoma" w:eastAsia="Tahoma" w:hAnsi="Tahoma" w:cs="Tahoma"/>
          <w:b/>
        </w:rPr>
        <w:t>30</w:t>
      </w:r>
      <w:r>
        <w:rPr>
          <w:rFonts w:ascii="Tahoma" w:eastAsia="Tahoma" w:hAnsi="Tahoma" w:cs="Tahoma"/>
        </w:rPr>
        <w:t>,</w:t>
      </w:r>
      <w:r w:rsidR="00CD466F">
        <w:rPr>
          <w:rFonts w:ascii="Tahoma" w:eastAsia="Tahoma" w:hAnsi="Tahoma" w:cs="Tahoma"/>
        </w:rPr>
        <w:t xml:space="preserve"> ao CAPÍTULO I, do TÍTULO III,</w:t>
      </w:r>
      <w:r>
        <w:rPr>
          <w:rFonts w:ascii="Tahoma" w:eastAsia="Tahoma" w:hAnsi="Tahoma" w:cs="Tahoma"/>
        </w:rPr>
        <w:t xml:space="preserve"> e </w:t>
      </w:r>
      <w:r w:rsidR="00CD466F">
        <w:rPr>
          <w:rFonts w:ascii="Tahoma" w:eastAsia="Tahoma" w:hAnsi="Tahoma" w:cs="Tahoma"/>
        </w:rPr>
        <w:t>renumeram</w:t>
      </w:r>
      <w:r>
        <w:rPr>
          <w:rFonts w:ascii="Tahoma" w:eastAsia="Tahoma" w:hAnsi="Tahoma" w:cs="Tahoma"/>
        </w:rPr>
        <w:t xml:space="preserve"> os subsequentes, ao Projeto de Lei Nº </w:t>
      </w:r>
      <w:r w:rsidR="00E3190A">
        <w:rPr>
          <w:rFonts w:ascii="Tahoma" w:eastAsia="Tahoma" w:hAnsi="Tahoma" w:cs="Tahoma"/>
        </w:rPr>
        <w:t>00221/2023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CE1576" w:rsidRDefault="00CE1576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highlight w:val="white"/>
        </w:rPr>
      </w:pPr>
    </w:p>
    <w:p w:rsidR="00CE1576" w:rsidRDefault="00CE1576">
      <w:pPr>
        <w:ind w:left="567"/>
        <w:jc w:val="both"/>
        <w:rPr>
          <w:rFonts w:ascii="Tahoma" w:eastAsia="Tahoma" w:hAnsi="Tahoma" w:cs="Tahoma"/>
        </w:rPr>
      </w:pPr>
    </w:p>
    <w:p w:rsidR="00CE1576" w:rsidRDefault="00265D36">
      <w:pPr>
        <w:spacing w:line="360" w:lineRule="auto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Art.1º - Acrescenta-se o artigo </w:t>
      </w:r>
      <w:r w:rsidR="00CD466F">
        <w:rPr>
          <w:rFonts w:ascii="Tahoma" w:eastAsia="Tahoma" w:hAnsi="Tahoma" w:cs="Tahoma"/>
          <w:b/>
        </w:rPr>
        <w:t>30</w:t>
      </w:r>
      <w:r w:rsidR="00CD466F">
        <w:rPr>
          <w:rFonts w:ascii="Tahoma" w:eastAsia="Tahoma" w:hAnsi="Tahoma" w:cs="Tahoma"/>
        </w:rPr>
        <w:t>, ao CAPÍTULO I, do TÍTULO III, e renumeram os subsequentes</w:t>
      </w:r>
      <w:r>
        <w:rPr>
          <w:rFonts w:ascii="Tahoma" w:eastAsia="Tahoma" w:hAnsi="Tahoma" w:cs="Tahoma"/>
        </w:rPr>
        <w:t xml:space="preserve">, ao Projeto de Lei Nº </w:t>
      </w:r>
      <w:r w:rsidR="00E3190A">
        <w:rPr>
          <w:rFonts w:ascii="Tahoma" w:eastAsia="Tahoma" w:hAnsi="Tahoma" w:cs="Tahoma"/>
        </w:rPr>
        <w:t>00221/2023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highlight w:val="white"/>
        </w:rPr>
        <w:t>:</w:t>
      </w:r>
    </w:p>
    <w:p w:rsidR="00CE1576" w:rsidRDefault="00CE1576">
      <w:pPr>
        <w:spacing w:line="360" w:lineRule="auto"/>
        <w:jc w:val="both"/>
      </w:pPr>
    </w:p>
    <w:p w:rsidR="00CE1576" w:rsidRDefault="00265D36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Art. </w:t>
      </w:r>
      <w:r w:rsidR="00CD466F">
        <w:rPr>
          <w:rFonts w:ascii="Tahoma" w:eastAsia="Tahoma" w:hAnsi="Tahoma" w:cs="Tahoma"/>
          <w:b/>
        </w:rPr>
        <w:t>30</w:t>
      </w:r>
      <w:r>
        <w:rPr>
          <w:rFonts w:ascii="Tahoma" w:eastAsia="Tahoma" w:hAnsi="Tahoma" w:cs="Tahoma"/>
        </w:rPr>
        <w:t xml:space="preserve"> Os parcelamentos ainda deverão atender, pelo menos, aos seguintes requisitos: </w:t>
      </w:r>
    </w:p>
    <w:p w:rsidR="00CE1576" w:rsidRDefault="00CE1576">
      <w:pPr>
        <w:spacing w:line="360" w:lineRule="auto"/>
        <w:jc w:val="both"/>
        <w:rPr>
          <w:rFonts w:ascii="Tahoma" w:eastAsia="Tahoma" w:hAnsi="Tahoma" w:cs="Tahoma"/>
        </w:rPr>
      </w:pPr>
    </w:p>
    <w:p w:rsidR="00CE1576" w:rsidRDefault="00265D3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I - respeitar as faixas marginais de cursos </w:t>
      </w:r>
      <w:proofErr w:type="spellStart"/>
      <w:proofErr w:type="gramStart"/>
      <w:r>
        <w:rPr>
          <w:rFonts w:ascii="Tahoma" w:eastAsia="Tahoma" w:hAnsi="Tahoma" w:cs="Tahoma"/>
        </w:rPr>
        <w:t>d`água</w:t>
      </w:r>
      <w:proofErr w:type="spellEnd"/>
      <w:proofErr w:type="gramEnd"/>
      <w:r>
        <w:rPr>
          <w:rFonts w:ascii="Tahoma" w:eastAsia="Tahoma" w:hAnsi="Tahoma" w:cs="Tahoma"/>
        </w:rPr>
        <w:t xml:space="preserve"> naturais perenes e intermitentes e as áreas no entorno de lagos e lagoas naturais e de nascentes definidas pela legislação federal, salvo maiores exigências da legislação específica; </w:t>
      </w:r>
    </w:p>
    <w:p w:rsidR="00CE1576" w:rsidRDefault="00265D3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II - as vias, quando exigidas, </w:t>
      </w:r>
      <w:proofErr w:type="gramStart"/>
      <w:r>
        <w:rPr>
          <w:rFonts w:ascii="Tahoma" w:eastAsia="Tahoma" w:hAnsi="Tahoma" w:cs="Tahoma"/>
        </w:rPr>
        <w:t>deverão</w:t>
      </w:r>
      <w:proofErr w:type="gramEnd"/>
      <w:r>
        <w:rPr>
          <w:rFonts w:ascii="Tahoma" w:eastAsia="Tahoma" w:hAnsi="Tahoma" w:cs="Tahoma"/>
        </w:rPr>
        <w:t xml:space="preserve"> articular-se com as vias adjacentes oficiais, existentes ou projetadas, integrando-se com o sistema viário da região, e harmonizar-se com a topografia local; </w:t>
      </w:r>
    </w:p>
    <w:p w:rsidR="00CD466F" w:rsidRDefault="00CD466F">
      <w:pPr>
        <w:spacing w:line="360" w:lineRule="auto"/>
        <w:ind w:firstLine="720"/>
        <w:jc w:val="both"/>
        <w:rPr>
          <w:rFonts w:ascii="Tahoma" w:eastAsia="Tahoma" w:hAnsi="Tahoma" w:cs="Tahoma"/>
        </w:rPr>
      </w:pPr>
    </w:p>
    <w:p w:rsidR="00CE1576" w:rsidRDefault="00265D3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 xml:space="preserve">III - respeitar as faixas de domínio público das rodovias e ferrovias, sendo reservada </w:t>
      </w:r>
      <w:proofErr w:type="gramStart"/>
      <w:r>
        <w:rPr>
          <w:rFonts w:ascii="Tahoma" w:eastAsia="Tahoma" w:hAnsi="Tahoma" w:cs="Tahoma"/>
        </w:rPr>
        <w:t>uma</w:t>
      </w:r>
      <w:proofErr w:type="gramEnd"/>
      <w:r>
        <w:rPr>
          <w:rFonts w:ascii="Tahoma" w:eastAsia="Tahoma" w:hAnsi="Tahoma" w:cs="Tahoma"/>
        </w:rPr>
        <w:t xml:space="preserve"> faixa não </w:t>
      </w:r>
      <w:proofErr w:type="spellStart"/>
      <w:r>
        <w:rPr>
          <w:rFonts w:ascii="Tahoma" w:eastAsia="Tahoma" w:hAnsi="Tahoma" w:cs="Tahoma"/>
        </w:rPr>
        <w:t>edificável</w:t>
      </w:r>
      <w:proofErr w:type="spellEnd"/>
      <w:r>
        <w:rPr>
          <w:rFonts w:ascii="Tahoma" w:eastAsia="Tahoma" w:hAnsi="Tahoma" w:cs="Tahoma"/>
        </w:rPr>
        <w:t xml:space="preserve"> </w:t>
      </w:r>
      <w:r w:rsidR="009B26ED" w:rsidRPr="007705E7">
        <w:rPr>
          <w:rFonts w:ascii="Tahoma" w:eastAsia="Tahoma" w:hAnsi="Tahoma" w:cs="Tahoma"/>
        </w:rPr>
        <w:t>de 15m (quinze metros)</w:t>
      </w:r>
      <w:r w:rsidRPr="007705E7">
        <w:rPr>
          <w:rFonts w:ascii="Tahoma" w:eastAsia="Tahoma" w:hAnsi="Tahoma" w:cs="Tahoma"/>
        </w:rPr>
        <w:t xml:space="preserve"> de cada lado</w:t>
      </w:r>
      <w:r>
        <w:rPr>
          <w:rFonts w:ascii="Tahoma" w:eastAsia="Tahoma" w:hAnsi="Tahoma" w:cs="Tahoma"/>
        </w:rPr>
        <w:t xml:space="preserve">, salvo exigências mais restritivas definidas em lei específica. </w:t>
      </w:r>
    </w:p>
    <w:p w:rsidR="00CE1576" w:rsidRDefault="00CE1576">
      <w:pPr>
        <w:spacing w:line="360" w:lineRule="auto"/>
        <w:ind w:firstLine="720"/>
        <w:jc w:val="both"/>
        <w:rPr>
          <w:rFonts w:ascii="Tahoma" w:eastAsia="Tahoma" w:hAnsi="Tahoma" w:cs="Tahoma"/>
        </w:rPr>
      </w:pPr>
    </w:p>
    <w:p w:rsidR="00CE1576" w:rsidRDefault="00265D3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Parágrafo único. Nos novos parcelamentos, será admitida a implantação de sistema viário nas Áreas de Preservação Permanente - APP referidas no inciso I do "caput" deste artigo, desde que a ocupação pelas vias não exceda 20% (vinte por cento) da APP existente na gleba ou lote em questão. </w:t>
      </w:r>
    </w:p>
    <w:p w:rsidR="00CE1576" w:rsidRDefault="00CE1576">
      <w:pPr>
        <w:spacing w:line="360" w:lineRule="auto"/>
        <w:jc w:val="both"/>
        <w:rPr>
          <w:rFonts w:ascii="Tahoma" w:eastAsia="Tahoma" w:hAnsi="Tahoma" w:cs="Tahoma"/>
        </w:rPr>
      </w:pPr>
    </w:p>
    <w:p w:rsidR="00CE1576" w:rsidRDefault="00CE1576">
      <w:pPr>
        <w:ind w:left="567"/>
        <w:jc w:val="right"/>
        <w:rPr>
          <w:rFonts w:ascii="Tahoma" w:eastAsia="Tahoma" w:hAnsi="Tahoma" w:cs="Tahoma"/>
        </w:rPr>
      </w:pPr>
    </w:p>
    <w:p w:rsidR="00CE1576" w:rsidRDefault="00CE1576">
      <w:pPr>
        <w:ind w:left="567"/>
        <w:jc w:val="right"/>
        <w:rPr>
          <w:rFonts w:ascii="Tahoma" w:eastAsia="Tahoma" w:hAnsi="Tahoma" w:cs="Tahoma"/>
        </w:rPr>
      </w:pPr>
    </w:p>
    <w:p w:rsidR="00CE1576" w:rsidRDefault="00265D36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CD466F">
        <w:rPr>
          <w:rFonts w:ascii="Tahoma" w:eastAsia="Tahoma" w:hAnsi="Tahoma" w:cs="Tahoma"/>
        </w:rPr>
        <w:t>26</w:t>
      </w:r>
      <w:r>
        <w:rPr>
          <w:rFonts w:ascii="Tahoma" w:eastAsia="Tahoma" w:hAnsi="Tahoma" w:cs="Tahoma"/>
        </w:rPr>
        <w:t xml:space="preserve"> de </w:t>
      </w:r>
      <w:r w:rsidR="00CD466F">
        <w:rPr>
          <w:rFonts w:ascii="Tahoma" w:eastAsia="Tahoma" w:hAnsi="Tahoma" w:cs="Tahoma"/>
        </w:rPr>
        <w:t>outubro</w:t>
      </w:r>
      <w:r>
        <w:rPr>
          <w:rFonts w:ascii="Tahoma" w:eastAsia="Tahoma" w:hAnsi="Tahoma" w:cs="Tahoma"/>
        </w:rPr>
        <w:t xml:space="preserve"> de 202</w:t>
      </w:r>
      <w:r w:rsidR="009B26ED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.</w:t>
      </w:r>
    </w:p>
    <w:p w:rsidR="00CE1576" w:rsidRDefault="00CE1576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E1576" w:rsidRDefault="00CE1576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7705E7" w:rsidRDefault="007705E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7705E7" w:rsidRDefault="007705E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E1576" w:rsidRDefault="00CE1576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E1576" w:rsidRDefault="007705E7" w:rsidP="007705E7">
      <w:pPr>
        <w:shd w:val="clear" w:color="auto" w:fill="FFFFFF"/>
        <w:spacing w:line="276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________________________________________</w:t>
      </w:r>
    </w:p>
    <w:p w:rsidR="00CE1576" w:rsidRDefault="007705E7" w:rsidP="007705E7">
      <w:pPr>
        <w:shd w:val="clear" w:color="auto" w:fill="FFFFFF"/>
        <w:spacing w:line="276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7705E7" w:rsidRPr="007705E7" w:rsidRDefault="007705E7">
      <w:pPr>
        <w:shd w:val="clear" w:color="auto" w:fill="FFFFFF"/>
        <w:jc w:val="center"/>
        <w:rPr>
          <w:rFonts w:ascii="Tahoma" w:eastAsia="Tahoma" w:hAnsi="Tahoma" w:cs="Tahoma"/>
        </w:rPr>
      </w:pPr>
      <w:r w:rsidRPr="007705E7">
        <w:rPr>
          <w:rFonts w:ascii="Tahoma" w:eastAsia="Tahoma" w:hAnsi="Tahoma" w:cs="Tahoma"/>
        </w:rPr>
        <w:t>Vereador</w:t>
      </w: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</w:p>
    <w:p w:rsidR="00CE1576" w:rsidRDefault="00265D36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CE1576" w:rsidRDefault="00CE1576">
      <w:pPr>
        <w:rPr>
          <w:rFonts w:ascii="Tahoma" w:eastAsia="Tahoma" w:hAnsi="Tahoma" w:cs="Tahoma"/>
          <w:b/>
          <w:sz w:val="22"/>
          <w:szCs w:val="22"/>
        </w:rPr>
      </w:pPr>
      <w:bookmarkStart w:id="0" w:name="_GoBack"/>
      <w:bookmarkEnd w:id="0"/>
    </w:p>
    <w:p w:rsidR="00CE1576" w:rsidRDefault="00265D36" w:rsidP="00264358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Lei Urbanística de Niterói tem por finalidade promover a estruturação urbana do território municipal objetivando equilibrar os processos de produção e transformação do espaço urbano com o meio ambiente e a mobilidade urbana sustentável. O crescimento urbano em baixa densidade ou </w:t>
      </w:r>
      <w:r w:rsidR="007705E7">
        <w:rPr>
          <w:rFonts w:ascii="Tahoma" w:eastAsia="Tahoma" w:hAnsi="Tahoma" w:cs="Tahoma"/>
          <w:sz w:val="22"/>
          <w:szCs w:val="22"/>
        </w:rPr>
        <w:t>irregular pressiona</w:t>
      </w:r>
      <w:r>
        <w:rPr>
          <w:rFonts w:ascii="Tahoma" w:eastAsia="Tahoma" w:hAnsi="Tahoma" w:cs="Tahoma"/>
          <w:sz w:val="22"/>
          <w:szCs w:val="22"/>
        </w:rPr>
        <w:t xml:space="preserve"> o meio ambiente e acabam atuando na segregação </w:t>
      </w:r>
      <w:proofErr w:type="spellStart"/>
      <w:r>
        <w:rPr>
          <w:rFonts w:ascii="Tahoma" w:eastAsia="Tahoma" w:hAnsi="Tahoma" w:cs="Tahoma"/>
          <w:sz w:val="22"/>
          <w:szCs w:val="22"/>
        </w:rPr>
        <w:t>socioespacial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da cidade como um todo.</w:t>
      </w:r>
    </w:p>
    <w:p w:rsidR="00CE1576" w:rsidRDefault="00265D36" w:rsidP="00264358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Assim, a presente emenda visa auxiliar na regulamentação das diretrizes estabelecidas no Plano Diretor (PD) de Niterói, no ordenamento e direcionamento da expansão urbana no Município, com a proteção da ambiência urbana e das áreas verdes, apontando pontos que precisam ser assegurados, buscando o </w:t>
      </w:r>
      <w:r w:rsidR="007705E7">
        <w:rPr>
          <w:rFonts w:ascii="Tahoma" w:eastAsia="Tahoma" w:hAnsi="Tahoma" w:cs="Tahoma"/>
          <w:sz w:val="22"/>
          <w:szCs w:val="22"/>
        </w:rPr>
        <w:t>melhor ordenamento</w:t>
      </w:r>
      <w:r>
        <w:rPr>
          <w:rFonts w:ascii="Tahoma" w:eastAsia="Tahoma" w:hAnsi="Tahoma" w:cs="Tahoma"/>
          <w:sz w:val="22"/>
          <w:szCs w:val="22"/>
        </w:rPr>
        <w:t xml:space="preserve"> e direcionamento da expansão urbana na cidade.</w:t>
      </w:r>
    </w:p>
    <w:p w:rsidR="00CE1576" w:rsidRDefault="00265D36" w:rsidP="00264358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CE1576" w:rsidRDefault="00265D36" w:rsidP="00264358">
      <w:pPr>
        <w:spacing w:line="360" w:lineRule="auto"/>
        <w:ind w:firstLine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Desta maneira, conto com o apoio dos Nobres Pares para aprovação da presente emenda.</w:t>
      </w:r>
    </w:p>
    <w:p w:rsidR="00CE1576" w:rsidRDefault="00CE1576">
      <w:pPr>
        <w:jc w:val="both"/>
        <w:rPr>
          <w:rFonts w:ascii="Tahoma" w:eastAsia="Tahoma" w:hAnsi="Tahoma" w:cs="Tahoma"/>
          <w:sz w:val="22"/>
          <w:szCs w:val="22"/>
        </w:rPr>
      </w:pPr>
    </w:p>
    <w:p w:rsidR="00CE1576" w:rsidRDefault="00CE1576">
      <w:pPr>
        <w:spacing w:line="276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CE1576" w:rsidRDefault="00CE1576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CE1576" w:rsidRDefault="00CE1576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CE1576" w:rsidRDefault="00CE1576">
      <w:pPr>
        <w:spacing w:line="276" w:lineRule="auto"/>
        <w:ind w:firstLine="709"/>
        <w:jc w:val="both"/>
        <w:rPr>
          <w:rFonts w:ascii="Tahoma" w:eastAsia="Tahoma" w:hAnsi="Tahoma" w:cs="Tahoma"/>
          <w:sz w:val="22"/>
          <w:szCs w:val="22"/>
        </w:rPr>
      </w:pPr>
    </w:p>
    <w:p w:rsidR="00CE1576" w:rsidRDefault="00CE1576">
      <w:pPr>
        <w:spacing w:line="276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CE1576" w:rsidRDefault="00CE1576">
      <w:pPr>
        <w:jc w:val="both"/>
        <w:rPr>
          <w:rFonts w:ascii="Tahoma" w:eastAsia="Tahoma" w:hAnsi="Tahoma" w:cs="Tahoma"/>
          <w:sz w:val="22"/>
          <w:szCs w:val="22"/>
        </w:rPr>
      </w:pPr>
    </w:p>
    <w:sectPr w:rsidR="00CE1576" w:rsidSect="003569AE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167" w:rsidRDefault="006A1167">
      <w:r>
        <w:separator/>
      </w:r>
    </w:p>
  </w:endnote>
  <w:endnote w:type="continuationSeparator" w:id="1">
    <w:p w:rsidR="006A1167" w:rsidRDefault="006A11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90A" w:rsidRDefault="00E3190A" w:rsidP="00E3190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E3190A" w:rsidRDefault="00E3190A" w:rsidP="00E3190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E3190A" w:rsidRDefault="00E3190A" w:rsidP="00E3190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E3190A" w:rsidRDefault="00E3190A" w:rsidP="00E3190A">
    <w:pPr>
      <w:pStyle w:val="Rodap"/>
    </w:pPr>
  </w:p>
  <w:p w:rsidR="00E3190A" w:rsidRDefault="00E3190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167" w:rsidRDefault="006A1167">
      <w:r>
        <w:separator/>
      </w:r>
    </w:p>
  </w:footnote>
  <w:footnote w:type="continuationSeparator" w:id="1">
    <w:p w:rsidR="006A1167" w:rsidRDefault="006A11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576" w:rsidRDefault="00CE157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CE1576">
      <w:trPr>
        <w:trHeight w:val="1971"/>
      </w:trPr>
      <w:tc>
        <w:tcPr>
          <w:tcW w:w="1728" w:type="dxa"/>
        </w:tcPr>
        <w:p w:rsidR="00CE1576" w:rsidRDefault="00265D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E1576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CE1576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CE1576" w:rsidRDefault="00265D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E1576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E1576" w:rsidRDefault="00265D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CE1576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CE1576" w:rsidRDefault="00CE15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1576"/>
    <w:rsid w:val="000F4BBE"/>
    <w:rsid w:val="00181C27"/>
    <w:rsid w:val="00264358"/>
    <w:rsid w:val="00265D36"/>
    <w:rsid w:val="003569AE"/>
    <w:rsid w:val="00620EA2"/>
    <w:rsid w:val="006A1167"/>
    <w:rsid w:val="007705E7"/>
    <w:rsid w:val="009B0C18"/>
    <w:rsid w:val="009B26ED"/>
    <w:rsid w:val="009D4EA4"/>
    <w:rsid w:val="00AF3F66"/>
    <w:rsid w:val="00B90BD7"/>
    <w:rsid w:val="00CD466F"/>
    <w:rsid w:val="00CE1576"/>
    <w:rsid w:val="00E31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"/>
    <w:next w:val="Normal"/>
    <w:rsid w:val="003569A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3569A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3569A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"/>
    <w:next w:val="Normal"/>
    <w:rsid w:val="003569A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356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3569A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3569A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3569A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3569A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3569A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kzzFYNrjMj5b0dRia8kr5I3SpQ==">AMUW2mUyFuHp5eevJ1b7uVvuSK2gLSeb2n8K8jVCHT7EPYobw+sxa8jPAD5yToPyVkJl7h93a3Cl0W18JPqsxhNfXfNrb14AxD78F1T/qaCupx79UbP8qsE=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450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dcterms:created xsi:type="dcterms:W3CDTF">2023-11-01T20:11:00Z</dcterms:created>
  <dcterms:modified xsi:type="dcterms:W3CDTF">2023-11-01T20:11:00Z</dcterms:modified>
</cp:coreProperties>
</file>