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11D0B" w:rsidRDefault="003E7EF0">
      <w:pPr>
        <w:keepNext/>
        <w:pBdr>
          <w:top w:val="nil"/>
          <w:left w:val="nil"/>
          <w:bottom w:val="nil"/>
          <w:right w:val="nil"/>
          <w:between w:val="nil"/>
        </w:pBdr>
        <w:tabs>
          <w:tab w:val="left" w:pos="3397"/>
          <w:tab w:val="left" w:pos="13460"/>
          <w:tab w:val="left" w:pos="3397"/>
          <w:tab w:val="left" w:pos="13460"/>
          <w:tab w:val="left" w:pos="1133"/>
          <w:tab w:val="center" w:pos="4818"/>
          <w:tab w:val="left" w:pos="11196"/>
        </w:tabs>
        <w:jc w:val="center"/>
        <w:rPr>
          <w:rFonts w:ascii="Tahoma" w:eastAsia="Tahoma" w:hAnsi="Tahoma" w:cs="Tahoma"/>
          <w:b/>
          <w:color w:val="000000"/>
        </w:rPr>
      </w:pPr>
      <w:r>
        <w:rPr>
          <w:rFonts w:ascii="Tahoma" w:eastAsia="Tahoma" w:hAnsi="Tahoma" w:cs="Tahoma"/>
          <w:b/>
          <w:color w:val="000000"/>
        </w:rPr>
        <w:t>Emenda Nº      /202</w:t>
      </w:r>
      <w:r w:rsidR="00F6400E">
        <w:rPr>
          <w:rFonts w:ascii="Tahoma" w:eastAsia="Tahoma" w:hAnsi="Tahoma" w:cs="Tahoma"/>
          <w:b/>
          <w:color w:val="000000"/>
        </w:rPr>
        <w:t>3</w:t>
      </w:r>
    </w:p>
    <w:p w:rsidR="00E11D0B" w:rsidRDefault="00E11D0B">
      <w:pPr>
        <w:rPr>
          <w:rFonts w:ascii="Tahoma" w:eastAsia="Tahoma" w:hAnsi="Tahoma" w:cs="Tahoma"/>
          <w:b/>
        </w:rPr>
      </w:pPr>
    </w:p>
    <w:p w:rsidR="00E11D0B" w:rsidRDefault="003E7EF0">
      <w:pPr>
        <w:keepNext/>
        <w:pBdr>
          <w:top w:val="nil"/>
          <w:left w:val="nil"/>
          <w:bottom w:val="nil"/>
          <w:right w:val="nil"/>
          <w:between w:val="nil"/>
        </w:pBdr>
        <w:tabs>
          <w:tab w:val="left" w:pos="3397"/>
          <w:tab w:val="left" w:pos="13460"/>
          <w:tab w:val="left" w:pos="3397"/>
          <w:tab w:val="left" w:pos="13460"/>
        </w:tabs>
        <w:jc w:val="center"/>
        <w:rPr>
          <w:rFonts w:ascii="Tahoma" w:eastAsia="Tahoma" w:hAnsi="Tahoma" w:cs="Tahoma"/>
          <w:b/>
          <w:color w:val="000000"/>
        </w:rPr>
      </w:pPr>
      <w:r>
        <w:rPr>
          <w:rFonts w:ascii="Tahoma" w:eastAsia="Tahoma" w:hAnsi="Tahoma" w:cs="Tahoma"/>
          <w:b/>
          <w:color w:val="000000"/>
        </w:rPr>
        <w:t xml:space="preserve">Aditiva ao Projeto de Lei Nº. </w:t>
      </w:r>
      <w:r w:rsidR="004415FA">
        <w:rPr>
          <w:rFonts w:ascii="Tahoma" w:eastAsia="Tahoma" w:hAnsi="Tahoma" w:cs="Tahoma"/>
          <w:b/>
          <w:color w:val="000000"/>
        </w:rPr>
        <w:t>0022</w:t>
      </w:r>
      <w:r w:rsidR="00F6400E">
        <w:rPr>
          <w:rFonts w:ascii="Tahoma" w:eastAsia="Tahoma" w:hAnsi="Tahoma" w:cs="Tahoma"/>
          <w:b/>
          <w:color w:val="000000"/>
        </w:rPr>
        <w:t>1</w:t>
      </w:r>
      <w:r>
        <w:rPr>
          <w:rFonts w:ascii="Tahoma" w:eastAsia="Tahoma" w:hAnsi="Tahoma" w:cs="Tahoma"/>
          <w:b/>
          <w:color w:val="000000"/>
        </w:rPr>
        <w:t>/202</w:t>
      </w:r>
      <w:r w:rsidR="004415FA">
        <w:rPr>
          <w:rFonts w:ascii="Tahoma" w:eastAsia="Tahoma" w:hAnsi="Tahoma" w:cs="Tahoma"/>
          <w:b/>
          <w:color w:val="000000"/>
        </w:rPr>
        <w:t>3</w:t>
      </w:r>
    </w:p>
    <w:p w:rsidR="00E11D0B" w:rsidRDefault="003E7EF0">
      <w:pPr>
        <w:ind w:left="6315"/>
        <w:jc w:val="both"/>
        <w:rPr>
          <w:rFonts w:ascii="Tahoma" w:eastAsia="Tahoma" w:hAnsi="Tahoma" w:cs="Tahoma"/>
        </w:rPr>
      </w:pPr>
      <w:r>
        <w:rPr>
          <w:rFonts w:ascii="Tahoma" w:eastAsia="Tahoma" w:hAnsi="Tahoma" w:cs="Tahoma"/>
        </w:rPr>
        <w:t xml:space="preserve">                   </w:t>
      </w:r>
    </w:p>
    <w:p w:rsidR="00E11D0B" w:rsidRDefault="003E7EF0">
      <w:pPr>
        <w:ind w:left="6315"/>
        <w:jc w:val="both"/>
        <w:rPr>
          <w:rFonts w:ascii="Tahoma" w:eastAsia="Tahoma" w:hAnsi="Tahoma" w:cs="Tahoma"/>
          <w:color w:val="000000"/>
        </w:rPr>
      </w:pPr>
      <w:r>
        <w:rPr>
          <w:rFonts w:ascii="Tahoma" w:eastAsia="Tahoma" w:hAnsi="Tahoma" w:cs="Tahoma"/>
        </w:rPr>
        <w:t xml:space="preserve">                                                                                             </w:t>
      </w:r>
    </w:p>
    <w:p w:rsidR="00E11D0B" w:rsidRDefault="00E11D0B">
      <w:pPr>
        <w:jc w:val="center"/>
        <w:rPr>
          <w:rFonts w:ascii="Tahoma" w:eastAsia="Tahoma" w:hAnsi="Tahoma" w:cs="Tahoma"/>
        </w:rPr>
      </w:pPr>
    </w:p>
    <w:p w:rsidR="00E11D0B" w:rsidRDefault="003E7EF0">
      <w:pPr>
        <w:spacing w:line="360" w:lineRule="auto"/>
        <w:ind w:left="5103"/>
        <w:jc w:val="both"/>
        <w:rPr>
          <w:rFonts w:ascii="Tahoma" w:eastAsia="Tahoma" w:hAnsi="Tahoma" w:cs="Tahoma"/>
          <w:b/>
          <w:color w:val="000000"/>
          <w:highlight w:val="white"/>
        </w:rPr>
      </w:pPr>
      <w:r>
        <w:rPr>
          <w:rFonts w:ascii="Tahoma" w:eastAsia="Tahoma" w:hAnsi="Tahoma" w:cs="Tahoma"/>
          <w:b/>
        </w:rPr>
        <w:t xml:space="preserve">Acrescenta-se o </w:t>
      </w:r>
      <w:r w:rsidR="001F5E20">
        <w:rPr>
          <w:rFonts w:ascii="Tahoma" w:eastAsia="Tahoma" w:hAnsi="Tahoma" w:cs="Tahoma"/>
          <w:b/>
          <w:highlight w:val="white"/>
        </w:rPr>
        <w:t>§ 1º</w:t>
      </w:r>
      <w:r w:rsidR="00A66C96">
        <w:rPr>
          <w:rFonts w:ascii="Tahoma" w:eastAsia="Tahoma" w:hAnsi="Tahoma" w:cs="Tahoma"/>
          <w:b/>
          <w:highlight w:val="white"/>
        </w:rPr>
        <w:t>,</w:t>
      </w:r>
      <w:r w:rsidR="001F5E20">
        <w:rPr>
          <w:rFonts w:ascii="Tahoma" w:eastAsia="Tahoma" w:hAnsi="Tahoma" w:cs="Tahoma"/>
          <w:highlight w:val="white"/>
        </w:rPr>
        <w:t xml:space="preserve"> </w:t>
      </w:r>
      <w:r w:rsidR="00A66C96">
        <w:rPr>
          <w:rFonts w:ascii="Tahoma" w:eastAsia="Tahoma" w:hAnsi="Tahoma" w:cs="Tahoma"/>
          <w:b/>
          <w:highlight w:val="white"/>
        </w:rPr>
        <w:t>§ 2º</w:t>
      </w:r>
      <w:r w:rsidR="00A66C96">
        <w:rPr>
          <w:rFonts w:ascii="Tahoma" w:eastAsia="Tahoma" w:hAnsi="Tahoma" w:cs="Tahoma"/>
        </w:rPr>
        <w:t xml:space="preserve"> </w:t>
      </w:r>
      <w:r w:rsidR="001F5E20">
        <w:rPr>
          <w:rFonts w:ascii="Tahoma" w:eastAsia="Tahoma" w:hAnsi="Tahoma" w:cs="Tahoma"/>
        </w:rPr>
        <w:t xml:space="preserve">e </w:t>
      </w:r>
      <w:r w:rsidR="001F5E20">
        <w:rPr>
          <w:rFonts w:ascii="Tahoma" w:eastAsia="Tahoma" w:hAnsi="Tahoma" w:cs="Tahoma"/>
          <w:b/>
          <w:highlight w:val="white"/>
        </w:rPr>
        <w:t xml:space="preserve">§ </w:t>
      </w:r>
      <w:r w:rsidR="00A66C96">
        <w:rPr>
          <w:rFonts w:ascii="Tahoma" w:eastAsia="Tahoma" w:hAnsi="Tahoma" w:cs="Tahoma"/>
          <w:b/>
          <w:highlight w:val="white"/>
        </w:rPr>
        <w:t>3</w:t>
      </w:r>
      <w:r w:rsidR="001F5E20">
        <w:rPr>
          <w:rFonts w:ascii="Tahoma" w:eastAsia="Tahoma" w:hAnsi="Tahoma" w:cs="Tahoma"/>
          <w:b/>
          <w:highlight w:val="white"/>
        </w:rPr>
        <w:t>º</w:t>
      </w:r>
      <w:r>
        <w:rPr>
          <w:rFonts w:ascii="Tahoma" w:eastAsia="Tahoma" w:hAnsi="Tahoma" w:cs="Tahoma"/>
          <w:b/>
        </w:rPr>
        <w:t>, ao Art. 08</w:t>
      </w:r>
      <w:r w:rsidR="00F6400E">
        <w:rPr>
          <w:rFonts w:ascii="Tahoma" w:eastAsia="Tahoma" w:hAnsi="Tahoma" w:cs="Tahoma"/>
          <w:b/>
        </w:rPr>
        <w:t>1</w:t>
      </w:r>
      <w:r>
        <w:rPr>
          <w:rFonts w:ascii="Tahoma" w:eastAsia="Tahoma" w:hAnsi="Tahoma" w:cs="Tahoma"/>
        </w:rPr>
        <w:t xml:space="preserve">, </w:t>
      </w:r>
      <w:r w:rsidR="00A66C96">
        <w:rPr>
          <w:rFonts w:ascii="Tahoma" w:eastAsia="Tahoma" w:hAnsi="Tahoma" w:cs="Tahoma"/>
        </w:rPr>
        <w:t>n</w:t>
      </w:r>
      <w:r>
        <w:rPr>
          <w:rFonts w:ascii="Tahoma" w:eastAsia="Tahoma" w:hAnsi="Tahoma" w:cs="Tahoma"/>
          <w:b/>
        </w:rPr>
        <w:t>as ZCA</w:t>
      </w:r>
      <w:r w:rsidR="001F5E20">
        <w:rPr>
          <w:rFonts w:ascii="Tahoma" w:eastAsia="Tahoma" w:hAnsi="Tahoma" w:cs="Tahoma"/>
          <w:b/>
        </w:rPr>
        <w:t xml:space="preserve"> e ZDS</w:t>
      </w:r>
      <w:r>
        <w:rPr>
          <w:rFonts w:ascii="Tahoma" w:eastAsia="Tahoma" w:hAnsi="Tahoma" w:cs="Tahoma"/>
          <w:b/>
        </w:rPr>
        <w:t>, a supressão de vegetação seguirá os seguintes critérios</w:t>
      </w:r>
      <w:r w:rsidR="00F6400E">
        <w:rPr>
          <w:rFonts w:ascii="Tahoma" w:eastAsia="Tahoma" w:hAnsi="Tahoma" w:cs="Tahoma"/>
        </w:rPr>
        <w:t xml:space="preserve"> ao Projeto de Lei Nº </w:t>
      </w:r>
      <w:r w:rsidR="004415FA">
        <w:rPr>
          <w:rFonts w:ascii="Tahoma" w:eastAsia="Tahoma" w:hAnsi="Tahoma" w:cs="Tahoma"/>
        </w:rPr>
        <w:t>00221/2023</w:t>
      </w:r>
      <w:r>
        <w:rPr>
          <w:rFonts w:ascii="Tahoma" w:eastAsia="Tahoma" w:hAnsi="Tahoma" w:cs="Tahoma"/>
        </w:rPr>
        <w:t>, lei urbanística de Niterói, seu zoneamento, a aplicação de instrumentos de política urbana e as regras gerais de licenciamento da atividade edilícia e de fiscalização da execução de obras</w:t>
      </w:r>
      <w:r>
        <w:rPr>
          <w:rFonts w:ascii="Tahoma" w:eastAsia="Tahoma" w:hAnsi="Tahoma" w:cs="Tahoma"/>
          <w:color w:val="000000"/>
          <w:highlight w:val="white"/>
        </w:rPr>
        <w:t>.</w:t>
      </w:r>
    </w:p>
    <w:p w:rsidR="00E11D0B" w:rsidRDefault="00E11D0B">
      <w:pPr>
        <w:spacing w:line="360" w:lineRule="auto"/>
        <w:ind w:left="5103"/>
        <w:jc w:val="both"/>
        <w:rPr>
          <w:rFonts w:ascii="Tahoma" w:eastAsia="Tahoma" w:hAnsi="Tahoma" w:cs="Tahoma"/>
          <w:color w:val="000000"/>
          <w:highlight w:val="white"/>
        </w:rPr>
      </w:pPr>
    </w:p>
    <w:p w:rsidR="00E11D0B" w:rsidRDefault="00E11D0B">
      <w:pPr>
        <w:ind w:left="567"/>
        <w:jc w:val="both"/>
        <w:rPr>
          <w:rFonts w:ascii="Tahoma" w:eastAsia="Tahoma" w:hAnsi="Tahoma" w:cs="Tahoma"/>
        </w:rPr>
      </w:pPr>
    </w:p>
    <w:p w:rsidR="00A66C96" w:rsidRDefault="003E7EF0">
      <w:pPr>
        <w:spacing w:line="360" w:lineRule="auto"/>
        <w:jc w:val="both"/>
        <w:rPr>
          <w:rFonts w:ascii="Tahoma" w:eastAsia="Tahoma" w:hAnsi="Tahoma" w:cs="Tahoma"/>
          <w:highlight w:val="white"/>
        </w:rPr>
      </w:pPr>
      <w:r>
        <w:rPr>
          <w:rFonts w:ascii="Tahoma" w:eastAsia="Tahoma" w:hAnsi="Tahoma" w:cs="Tahoma"/>
          <w:b/>
        </w:rPr>
        <w:t>Art.1º - Acrescenta-se o</w:t>
      </w:r>
      <w:r w:rsidR="001F5E20">
        <w:rPr>
          <w:rFonts w:ascii="Tahoma" w:eastAsia="Tahoma" w:hAnsi="Tahoma" w:cs="Tahoma"/>
          <w:b/>
        </w:rPr>
        <w:t xml:space="preserve"> </w:t>
      </w:r>
      <w:r w:rsidR="001F5E20">
        <w:rPr>
          <w:rFonts w:ascii="Tahoma" w:eastAsia="Tahoma" w:hAnsi="Tahoma" w:cs="Tahoma"/>
          <w:b/>
          <w:highlight w:val="white"/>
        </w:rPr>
        <w:t xml:space="preserve">§ </w:t>
      </w:r>
      <w:proofErr w:type="gramStart"/>
      <w:r w:rsidR="001F5E20">
        <w:rPr>
          <w:rFonts w:ascii="Tahoma" w:eastAsia="Tahoma" w:hAnsi="Tahoma" w:cs="Tahoma"/>
          <w:b/>
          <w:highlight w:val="white"/>
        </w:rPr>
        <w:t>1º</w:t>
      </w:r>
      <w:r w:rsidR="001F5E20">
        <w:rPr>
          <w:rFonts w:ascii="Tahoma" w:eastAsia="Tahoma" w:hAnsi="Tahoma" w:cs="Tahoma"/>
          <w:highlight w:val="white"/>
        </w:rPr>
        <w:t xml:space="preserve"> </w:t>
      </w:r>
      <w:r w:rsidR="00A66C96">
        <w:rPr>
          <w:rFonts w:ascii="Tahoma" w:eastAsia="Tahoma" w:hAnsi="Tahoma" w:cs="Tahoma"/>
          <w:b/>
          <w:highlight w:val="white"/>
        </w:rPr>
        <w:t>,</w:t>
      </w:r>
      <w:proofErr w:type="gramEnd"/>
      <w:r w:rsidR="00A66C96">
        <w:rPr>
          <w:rFonts w:ascii="Tahoma" w:eastAsia="Tahoma" w:hAnsi="Tahoma" w:cs="Tahoma"/>
          <w:highlight w:val="white"/>
        </w:rPr>
        <w:t xml:space="preserve"> </w:t>
      </w:r>
      <w:r w:rsidR="00A66C96">
        <w:rPr>
          <w:rFonts w:ascii="Tahoma" w:eastAsia="Tahoma" w:hAnsi="Tahoma" w:cs="Tahoma"/>
          <w:b/>
          <w:highlight w:val="white"/>
        </w:rPr>
        <w:t>§ 2º</w:t>
      </w:r>
      <w:r w:rsidR="00A66C96">
        <w:rPr>
          <w:rFonts w:ascii="Tahoma" w:eastAsia="Tahoma" w:hAnsi="Tahoma" w:cs="Tahoma"/>
        </w:rPr>
        <w:t xml:space="preserve"> e </w:t>
      </w:r>
      <w:r w:rsidR="00A66C96">
        <w:rPr>
          <w:rFonts w:ascii="Tahoma" w:eastAsia="Tahoma" w:hAnsi="Tahoma" w:cs="Tahoma"/>
          <w:b/>
          <w:highlight w:val="white"/>
        </w:rPr>
        <w:t>§ 3º</w:t>
      </w:r>
      <w:r w:rsidR="00A66C96">
        <w:rPr>
          <w:rFonts w:ascii="Tahoma" w:eastAsia="Tahoma" w:hAnsi="Tahoma" w:cs="Tahoma"/>
          <w:b/>
        </w:rPr>
        <w:t xml:space="preserve"> </w:t>
      </w:r>
      <w:r>
        <w:rPr>
          <w:rFonts w:ascii="Tahoma" w:eastAsia="Tahoma" w:hAnsi="Tahoma" w:cs="Tahoma"/>
          <w:b/>
        </w:rPr>
        <w:t>- Nas ZCA</w:t>
      </w:r>
      <w:r w:rsidR="001F5E20">
        <w:rPr>
          <w:rFonts w:ascii="Tahoma" w:eastAsia="Tahoma" w:hAnsi="Tahoma" w:cs="Tahoma"/>
          <w:b/>
        </w:rPr>
        <w:t xml:space="preserve"> e ZDS</w:t>
      </w:r>
      <w:r>
        <w:rPr>
          <w:rFonts w:ascii="Tahoma" w:eastAsia="Tahoma" w:hAnsi="Tahoma" w:cs="Tahoma"/>
          <w:b/>
        </w:rPr>
        <w:t xml:space="preserve">, a supressão de </w:t>
      </w:r>
      <w:proofErr w:type="gramStart"/>
      <w:r>
        <w:rPr>
          <w:rFonts w:ascii="Tahoma" w:eastAsia="Tahoma" w:hAnsi="Tahoma" w:cs="Tahoma"/>
          <w:b/>
        </w:rPr>
        <w:t>vegetação</w:t>
      </w:r>
      <w:proofErr w:type="gramEnd"/>
      <w:r>
        <w:rPr>
          <w:rFonts w:ascii="Tahoma" w:eastAsia="Tahoma" w:hAnsi="Tahoma" w:cs="Tahoma"/>
          <w:b/>
        </w:rPr>
        <w:t xml:space="preserve"> seguirá os seguintes critérios, ao Art. 08</w:t>
      </w:r>
      <w:r w:rsidR="00F6400E">
        <w:rPr>
          <w:rFonts w:ascii="Tahoma" w:eastAsia="Tahoma" w:hAnsi="Tahoma" w:cs="Tahoma"/>
          <w:b/>
        </w:rPr>
        <w:t>1</w:t>
      </w:r>
      <w:r>
        <w:rPr>
          <w:rFonts w:ascii="Tahoma" w:eastAsia="Tahoma" w:hAnsi="Tahoma" w:cs="Tahoma"/>
        </w:rPr>
        <w:t xml:space="preserve">, ao Projeto de Lei Nº </w:t>
      </w:r>
      <w:r w:rsidR="004415FA">
        <w:rPr>
          <w:rFonts w:ascii="Tahoma" w:eastAsia="Tahoma" w:hAnsi="Tahoma" w:cs="Tahoma"/>
        </w:rPr>
        <w:t>00221/2023</w:t>
      </w:r>
      <w:r>
        <w:rPr>
          <w:rFonts w:ascii="Tahoma" w:eastAsia="Tahoma" w:hAnsi="Tahoma" w:cs="Tahoma"/>
        </w:rPr>
        <w:t>, lei urbanística de Niterói, seu zoneamento, a aplicação de instrumentos de política urbana e as regras gerais de licenciamento da atividade edilícia e de fiscalização da execução de obras, como segue</w:t>
      </w:r>
      <w:r>
        <w:rPr>
          <w:rFonts w:ascii="Tahoma" w:eastAsia="Tahoma" w:hAnsi="Tahoma" w:cs="Tahoma"/>
          <w:highlight w:val="white"/>
        </w:rPr>
        <w:t>:</w:t>
      </w:r>
    </w:p>
    <w:p w:rsidR="00E11D0B" w:rsidRDefault="00DB64DD">
      <w:pPr>
        <w:spacing w:line="360" w:lineRule="auto"/>
        <w:jc w:val="both"/>
        <w:rPr>
          <w:rFonts w:ascii="Tahoma" w:eastAsia="Tahoma" w:hAnsi="Tahoma" w:cs="Tahoma"/>
          <w:highlight w:val="white"/>
        </w:rPr>
      </w:pPr>
      <w:r>
        <w:rPr>
          <w:rFonts w:ascii="Tahoma" w:eastAsia="Tahoma" w:hAnsi="Tahoma" w:cs="Tahoma"/>
          <w:b/>
          <w:highlight w:val="white"/>
        </w:rPr>
        <w:t>§ 1º</w:t>
      </w:r>
      <w:r>
        <w:rPr>
          <w:rFonts w:ascii="Tahoma" w:eastAsia="Tahoma" w:hAnsi="Tahoma" w:cs="Tahoma"/>
          <w:highlight w:val="white"/>
        </w:rPr>
        <w:t xml:space="preserve"> </w:t>
      </w:r>
      <w:r w:rsidR="003E7EF0">
        <w:rPr>
          <w:rFonts w:ascii="Tahoma" w:eastAsia="Tahoma" w:hAnsi="Tahoma" w:cs="Tahoma"/>
          <w:highlight w:val="white"/>
        </w:rPr>
        <w:t>Nas ZCA</w:t>
      </w:r>
      <w:r>
        <w:rPr>
          <w:rFonts w:ascii="Tahoma" w:eastAsia="Tahoma" w:hAnsi="Tahoma" w:cs="Tahoma"/>
          <w:highlight w:val="white"/>
        </w:rPr>
        <w:t xml:space="preserve"> e ZDS</w:t>
      </w:r>
      <w:r w:rsidR="003E7EF0">
        <w:rPr>
          <w:rFonts w:ascii="Tahoma" w:eastAsia="Tahoma" w:hAnsi="Tahoma" w:cs="Tahoma"/>
          <w:highlight w:val="white"/>
        </w:rPr>
        <w:t xml:space="preserve">, a supressão de vegetação seguirá os seguintes critérios: </w:t>
      </w:r>
    </w:p>
    <w:p w:rsidR="00E11D0B" w:rsidRDefault="00E11D0B">
      <w:pPr>
        <w:spacing w:line="360" w:lineRule="auto"/>
        <w:jc w:val="both"/>
        <w:rPr>
          <w:rFonts w:ascii="Tahoma" w:eastAsia="Tahoma" w:hAnsi="Tahoma" w:cs="Tahoma"/>
          <w:highlight w:val="white"/>
        </w:rPr>
      </w:pPr>
    </w:p>
    <w:p w:rsidR="00E11D0B" w:rsidRDefault="00DB64DD" w:rsidP="00DB64DD">
      <w:pPr>
        <w:spacing w:line="360" w:lineRule="auto"/>
        <w:ind w:left="709"/>
        <w:jc w:val="both"/>
        <w:rPr>
          <w:rFonts w:ascii="Tahoma" w:eastAsia="Tahoma" w:hAnsi="Tahoma" w:cs="Tahoma"/>
          <w:highlight w:val="white"/>
        </w:rPr>
      </w:pPr>
      <w:r>
        <w:rPr>
          <w:rFonts w:ascii="Tahoma" w:eastAsia="Tahoma" w:hAnsi="Tahoma" w:cs="Tahoma"/>
          <w:b/>
          <w:highlight w:val="white"/>
        </w:rPr>
        <w:t>I -</w:t>
      </w:r>
      <w:r w:rsidR="003E7EF0">
        <w:rPr>
          <w:rFonts w:ascii="Tahoma" w:eastAsia="Tahoma" w:hAnsi="Tahoma" w:cs="Tahoma"/>
          <w:highlight w:val="white"/>
        </w:rPr>
        <w:t xml:space="preserve"> A supressão de vegetação secundária, em estágio avançado de regeneração, é vedada para fins de loteamento ou edificação; </w:t>
      </w:r>
    </w:p>
    <w:p w:rsidR="00E11D0B" w:rsidRDefault="00E11D0B" w:rsidP="00DB64DD">
      <w:pPr>
        <w:spacing w:line="360" w:lineRule="auto"/>
        <w:ind w:left="709"/>
        <w:jc w:val="both"/>
        <w:rPr>
          <w:rFonts w:ascii="Tahoma" w:eastAsia="Tahoma" w:hAnsi="Tahoma" w:cs="Tahoma"/>
          <w:highlight w:val="white"/>
        </w:rPr>
      </w:pPr>
    </w:p>
    <w:p w:rsidR="00E11D0B" w:rsidRDefault="00DB64DD" w:rsidP="00DB64DD">
      <w:pPr>
        <w:spacing w:line="360" w:lineRule="auto"/>
        <w:ind w:left="709"/>
        <w:jc w:val="both"/>
        <w:rPr>
          <w:rFonts w:ascii="Tahoma" w:eastAsia="Tahoma" w:hAnsi="Tahoma" w:cs="Tahoma"/>
          <w:highlight w:val="white"/>
        </w:rPr>
      </w:pPr>
      <w:r>
        <w:rPr>
          <w:rFonts w:ascii="Tahoma" w:eastAsia="Tahoma" w:hAnsi="Tahoma" w:cs="Tahoma"/>
          <w:b/>
          <w:highlight w:val="white"/>
        </w:rPr>
        <w:t>II</w:t>
      </w:r>
      <w:r w:rsidR="003E7EF0">
        <w:rPr>
          <w:rFonts w:ascii="Tahoma" w:eastAsia="Tahoma" w:hAnsi="Tahoma" w:cs="Tahoma"/>
          <w:b/>
          <w:highlight w:val="white"/>
        </w:rPr>
        <w:t xml:space="preserve"> </w:t>
      </w:r>
      <w:r w:rsidR="003E7EF0">
        <w:rPr>
          <w:rFonts w:ascii="Tahoma" w:eastAsia="Tahoma" w:hAnsi="Tahoma" w:cs="Tahoma"/>
          <w:highlight w:val="white"/>
        </w:rPr>
        <w:t>- A supressão de vegetação secundária, em estágio médio de regeneração, fica condicionada à manutenção de vegetação em no mínimo 50% (cinquenta por cento) da área total coberta por esta vegetação</w:t>
      </w:r>
      <w:r>
        <w:rPr>
          <w:rFonts w:ascii="Tahoma" w:eastAsia="Tahoma" w:hAnsi="Tahoma" w:cs="Tahoma"/>
          <w:highlight w:val="white"/>
        </w:rPr>
        <w:t>, não podendo o</w:t>
      </w:r>
      <w:r w:rsidRPr="00DB64DD">
        <w:rPr>
          <w:rFonts w:ascii="Tahoma" w:hAnsi="Tahoma" w:cs="Tahoma"/>
        </w:rPr>
        <w:t xml:space="preserve"> (TPV) </w:t>
      </w:r>
      <w:r>
        <w:rPr>
          <w:rFonts w:ascii="Tahoma" w:hAnsi="Tahoma" w:cs="Tahoma"/>
        </w:rPr>
        <w:t xml:space="preserve">ser inferior </w:t>
      </w:r>
      <w:r w:rsidRPr="00DB64DD">
        <w:rPr>
          <w:rFonts w:ascii="Tahoma" w:hAnsi="Tahoma" w:cs="Tahoma"/>
        </w:rPr>
        <w:t>a 50% em ZCA e 30% em ZDS</w:t>
      </w:r>
      <w:r w:rsidR="003E7EF0">
        <w:rPr>
          <w:rFonts w:ascii="Tahoma" w:eastAsia="Tahoma" w:hAnsi="Tahoma" w:cs="Tahoma"/>
          <w:highlight w:val="white"/>
        </w:rPr>
        <w:t xml:space="preserve">; </w:t>
      </w:r>
    </w:p>
    <w:p w:rsidR="00E11D0B" w:rsidRDefault="00E11D0B" w:rsidP="00DB64DD">
      <w:pPr>
        <w:spacing w:line="360" w:lineRule="auto"/>
        <w:ind w:left="709"/>
        <w:jc w:val="both"/>
        <w:rPr>
          <w:rFonts w:ascii="Tahoma" w:eastAsia="Tahoma" w:hAnsi="Tahoma" w:cs="Tahoma"/>
          <w:highlight w:val="white"/>
        </w:rPr>
      </w:pPr>
    </w:p>
    <w:p w:rsidR="00E11D0B" w:rsidRDefault="00DB64DD" w:rsidP="00DB64DD">
      <w:pPr>
        <w:spacing w:line="360" w:lineRule="auto"/>
        <w:ind w:left="709"/>
        <w:jc w:val="both"/>
        <w:rPr>
          <w:rFonts w:ascii="Tahoma" w:eastAsia="Tahoma" w:hAnsi="Tahoma" w:cs="Tahoma"/>
          <w:highlight w:val="white"/>
        </w:rPr>
      </w:pPr>
      <w:r>
        <w:rPr>
          <w:rFonts w:ascii="Tahoma" w:eastAsia="Tahoma" w:hAnsi="Tahoma" w:cs="Tahoma"/>
          <w:highlight w:val="white"/>
        </w:rPr>
        <w:t>III</w:t>
      </w:r>
      <w:r w:rsidR="003E7EF0">
        <w:rPr>
          <w:rFonts w:ascii="Tahoma" w:eastAsia="Tahoma" w:hAnsi="Tahoma" w:cs="Tahoma"/>
          <w:highlight w:val="white"/>
        </w:rPr>
        <w:t xml:space="preserve"> - A supressão de vegetação secundária, em estágio inicial de regeneração, fica condicionada à manutenção de vegetação em no mínimo 30% (trinta por cento) da área total coberta por esta vegetação</w:t>
      </w:r>
      <w:r>
        <w:rPr>
          <w:rFonts w:ascii="Tahoma" w:eastAsia="Tahoma" w:hAnsi="Tahoma" w:cs="Tahoma"/>
          <w:highlight w:val="white"/>
        </w:rPr>
        <w:t>, não podendo o</w:t>
      </w:r>
      <w:r w:rsidRPr="00DB64DD">
        <w:rPr>
          <w:rFonts w:ascii="Tahoma" w:hAnsi="Tahoma" w:cs="Tahoma"/>
        </w:rPr>
        <w:t xml:space="preserve"> (TPV) </w:t>
      </w:r>
      <w:r>
        <w:rPr>
          <w:rFonts w:ascii="Tahoma" w:hAnsi="Tahoma" w:cs="Tahoma"/>
        </w:rPr>
        <w:t xml:space="preserve">ser inferior </w:t>
      </w:r>
      <w:r w:rsidRPr="00DB64DD">
        <w:rPr>
          <w:rFonts w:ascii="Tahoma" w:hAnsi="Tahoma" w:cs="Tahoma"/>
        </w:rPr>
        <w:t>a 50% em ZCA e 30% em ZDS</w:t>
      </w:r>
      <w:proofErr w:type="gramStart"/>
      <w:r>
        <w:rPr>
          <w:rFonts w:ascii="Tahoma" w:eastAsia="Tahoma" w:hAnsi="Tahoma" w:cs="Tahoma"/>
          <w:highlight w:val="white"/>
        </w:rPr>
        <w:t>;</w:t>
      </w:r>
      <w:r w:rsidR="003E7EF0">
        <w:rPr>
          <w:rFonts w:ascii="Tahoma" w:eastAsia="Tahoma" w:hAnsi="Tahoma" w:cs="Tahoma"/>
          <w:highlight w:val="white"/>
        </w:rPr>
        <w:t>.</w:t>
      </w:r>
      <w:proofErr w:type="gramEnd"/>
      <w:r w:rsidR="003E7EF0">
        <w:rPr>
          <w:rFonts w:ascii="Tahoma" w:eastAsia="Tahoma" w:hAnsi="Tahoma" w:cs="Tahoma"/>
          <w:highlight w:val="white"/>
        </w:rPr>
        <w:t xml:space="preserve"> </w:t>
      </w:r>
    </w:p>
    <w:p w:rsidR="00E11D0B" w:rsidRDefault="00E11D0B" w:rsidP="00DB64DD">
      <w:pPr>
        <w:spacing w:line="360" w:lineRule="auto"/>
        <w:ind w:left="709"/>
        <w:jc w:val="both"/>
        <w:rPr>
          <w:rFonts w:ascii="Tahoma" w:eastAsia="Tahoma" w:hAnsi="Tahoma" w:cs="Tahoma"/>
          <w:highlight w:val="white"/>
        </w:rPr>
      </w:pPr>
    </w:p>
    <w:p w:rsidR="00E11D0B" w:rsidRDefault="00DB64DD">
      <w:pPr>
        <w:spacing w:line="360" w:lineRule="auto"/>
        <w:jc w:val="both"/>
        <w:rPr>
          <w:rFonts w:ascii="Tahoma" w:eastAsia="Tahoma" w:hAnsi="Tahoma" w:cs="Tahoma"/>
          <w:highlight w:val="white"/>
        </w:rPr>
      </w:pPr>
      <w:r>
        <w:rPr>
          <w:rFonts w:ascii="Tahoma" w:eastAsia="Tahoma" w:hAnsi="Tahoma" w:cs="Tahoma"/>
          <w:b/>
          <w:highlight w:val="white"/>
        </w:rPr>
        <w:t>§ 2º</w:t>
      </w:r>
      <w:r w:rsidR="003E7EF0">
        <w:rPr>
          <w:rFonts w:ascii="Tahoma" w:eastAsia="Tahoma" w:hAnsi="Tahoma" w:cs="Tahoma"/>
          <w:highlight w:val="white"/>
        </w:rPr>
        <w:t xml:space="preserve"> Nas zonas ZCA</w:t>
      </w:r>
      <w:r>
        <w:rPr>
          <w:rFonts w:ascii="Tahoma" w:eastAsia="Tahoma" w:hAnsi="Tahoma" w:cs="Tahoma"/>
          <w:highlight w:val="white"/>
        </w:rPr>
        <w:t xml:space="preserve"> e ZDS</w:t>
      </w:r>
      <w:r w:rsidR="003E7EF0">
        <w:rPr>
          <w:rFonts w:ascii="Tahoma" w:eastAsia="Tahoma" w:hAnsi="Tahoma" w:cs="Tahoma"/>
          <w:highlight w:val="white"/>
        </w:rPr>
        <w:t xml:space="preserve">, a aprovação de projeto deverá ser precedida de autorização para supressão da vegetação ao órgão ambiental competente, que determinará as condicionantes de preservação ou recuperação da vegetação, bem como as medidas compensatórias em relação à vegetação autorizada para supressão. </w:t>
      </w:r>
    </w:p>
    <w:p w:rsidR="00A66C96" w:rsidRDefault="00A66C96">
      <w:pPr>
        <w:spacing w:line="360" w:lineRule="auto"/>
        <w:jc w:val="both"/>
        <w:rPr>
          <w:rFonts w:ascii="Tahoma" w:eastAsia="Tahoma" w:hAnsi="Tahoma" w:cs="Tahoma"/>
          <w:highlight w:val="white"/>
        </w:rPr>
      </w:pPr>
    </w:p>
    <w:p w:rsidR="00A66C96" w:rsidRDefault="00A66C96">
      <w:pPr>
        <w:spacing w:line="360" w:lineRule="auto"/>
        <w:jc w:val="both"/>
        <w:rPr>
          <w:rFonts w:ascii="Tahoma" w:eastAsia="Tahoma" w:hAnsi="Tahoma" w:cs="Tahoma"/>
          <w:b/>
          <w:color w:val="000000"/>
          <w:highlight w:val="white"/>
        </w:rPr>
      </w:pPr>
      <w:r>
        <w:rPr>
          <w:rFonts w:ascii="Tahoma" w:eastAsia="Tahoma" w:hAnsi="Tahoma" w:cs="Tahoma"/>
          <w:b/>
          <w:highlight w:val="white"/>
        </w:rPr>
        <w:t xml:space="preserve">§ 3º </w:t>
      </w:r>
      <w:r w:rsidRPr="00A66C96">
        <w:rPr>
          <w:rFonts w:ascii="Tahoma" w:eastAsia="Tahoma" w:hAnsi="Tahoma" w:cs="Tahoma"/>
          <w:highlight w:val="white"/>
        </w:rPr>
        <w:t>Os critérios acima poderão</w:t>
      </w:r>
      <w:r w:rsidR="001D2892">
        <w:rPr>
          <w:rFonts w:ascii="Tahoma" w:eastAsia="Tahoma" w:hAnsi="Tahoma" w:cs="Tahoma"/>
          <w:highlight w:val="white"/>
        </w:rPr>
        <w:t xml:space="preserve"> ser alterados em consonância com o Plano Municipal da Mata Atlântica, sempre considerando a que for mais restritivo.  </w:t>
      </w:r>
    </w:p>
    <w:p w:rsidR="00E11D0B" w:rsidRDefault="00E11D0B">
      <w:pPr>
        <w:spacing w:line="360" w:lineRule="auto"/>
        <w:jc w:val="both"/>
        <w:rPr>
          <w:rFonts w:ascii="Tahoma" w:eastAsia="Tahoma" w:hAnsi="Tahoma" w:cs="Tahoma"/>
        </w:rPr>
      </w:pPr>
    </w:p>
    <w:p w:rsidR="00E11D0B" w:rsidRDefault="00E11D0B">
      <w:pPr>
        <w:ind w:left="567"/>
        <w:jc w:val="right"/>
        <w:rPr>
          <w:rFonts w:ascii="Tahoma" w:eastAsia="Tahoma" w:hAnsi="Tahoma" w:cs="Tahoma"/>
        </w:rPr>
      </w:pPr>
    </w:p>
    <w:p w:rsidR="00E11D0B" w:rsidRDefault="00DB64DD">
      <w:pPr>
        <w:ind w:left="567"/>
        <w:jc w:val="right"/>
        <w:rPr>
          <w:rFonts w:ascii="Tahoma" w:eastAsia="Tahoma" w:hAnsi="Tahoma" w:cs="Tahoma"/>
        </w:rPr>
      </w:pPr>
      <w:r w:rsidRPr="00A66970">
        <w:rPr>
          <w:rFonts w:ascii="Tahoma" w:hAnsi="Tahoma" w:cs="Tahoma"/>
          <w:bCs/>
          <w:sz w:val="22"/>
          <w:szCs w:val="22"/>
        </w:rPr>
        <w:t xml:space="preserve">Sala das Sessões, </w:t>
      </w:r>
      <w:r>
        <w:rPr>
          <w:rFonts w:ascii="Tahoma" w:hAnsi="Tahoma" w:cs="Tahoma"/>
          <w:bCs/>
          <w:sz w:val="22"/>
          <w:szCs w:val="22"/>
        </w:rPr>
        <w:t>26</w:t>
      </w:r>
      <w:r w:rsidRPr="00A66970">
        <w:rPr>
          <w:rFonts w:ascii="Tahoma" w:hAnsi="Tahoma" w:cs="Tahoma"/>
          <w:bCs/>
          <w:sz w:val="22"/>
          <w:szCs w:val="22"/>
        </w:rPr>
        <w:t xml:space="preserve"> de </w:t>
      </w:r>
      <w:r w:rsidR="00A66C96">
        <w:rPr>
          <w:rFonts w:ascii="Tahoma" w:hAnsi="Tahoma" w:cs="Tahoma"/>
          <w:bCs/>
          <w:sz w:val="22"/>
          <w:szCs w:val="22"/>
        </w:rPr>
        <w:t>outubro</w:t>
      </w:r>
      <w:r>
        <w:rPr>
          <w:rFonts w:ascii="Tahoma" w:hAnsi="Tahoma" w:cs="Tahoma"/>
          <w:bCs/>
          <w:sz w:val="22"/>
          <w:szCs w:val="22"/>
        </w:rPr>
        <w:t xml:space="preserve"> </w:t>
      </w:r>
      <w:r w:rsidRPr="00A66970">
        <w:rPr>
          <w:rFonts w:ascii="Tahoma" w:hAnsi="Tahoma" w:cs="Tahoma"/>
          <w:bCs/>
          <w:sz w:val="22"/>
          <w:szCs w:val="22"/>
        </w:rPr>
        <w:t>de 202</w:t>
      </w:r>
      <w:r>
        <w:rPr>
          <w:rFonts w:ascii="Tahoma" w:hAnsi="Tahoma" w:cs="Tahoma"/>
          <w:bCs/>
          <w:sz w:val="22"/>
          <w:szCs w:val="22"/>
        </w:rPr>
        <w:t>3.</w:t>
      </w:r>
    </w:p>
    <w:p w:rsidR="00E11D0B" w:rsidRDefault="00E11D0B">
      <w:pPr>
        <w:shd w:val="clear" w:color="auto" w:fill="FFFFFF"/>
        <w:jc w:val="center"/>
        <w:rPr>
          <w:rFonts w:ascii="Tahoma" w:eastAsia="Tahoma" w:hAnsi="Tahoma" w:cs="Tahoma"/>
          <w:b/>
        </w:rPr>
      </w:pPr>
    </w:p>
    <w:p w:rsidR="00E11D0B" w:rsidRDefault="00E11D0B">
      <w:pPr>
        <w:shd w:val="clear" w:color="auto" w:fill="FFFFFF"/>
        <w:jc w:val="center"/>
        <w:rPr>
          <w:rFonts w:ascii="Tahoma" w:eastAsia="Tahoma" w:hAnsi="Tahoma" w:cs="Tahoma"/>
          <w:b/>
        </w:rPr>
      </w:pPr>
    </w:p>
    <w:p w:rsidR="00E11D0B" w:rsidRDefault="00E11D0B">
      <w:pPr>
        <w:shd w:val="clear" w:color="auto" w:fill="FFFFFF"/>
        <w:jc w:val="center"/>
        <w:rPr>
          <w:rFonts w:ascii="Tahoma" w:eastAsia="Tahoma" w:hAnsi="Tahoma" w:cs="Tahoma"/>
          <w:b/>
        </w:rPr>
      </w:pPr>
    </w:p>
    <w:p w:rsidR="00E11D0B" w:rsidRDefault="00E11D0B">
      <w:pPr>
        <w:shd w:val="clear" w:color="auto" w:fill="FFFFFF"/>
        <w:jc w:val="center"/>
        <w:rPr>
          <w:rFonts w:ascii="Tahoma" w:eastAsia="Tahoma" w:hAnsi="Tahoma" w:cs="Tahoma"/>
          <w:b/>
        </w:rPr>
      </w:pPr>
    </w:p>
    <w:p w:rsidR="00E11D0B" w:rsidRDefault="003E7EF0">
      <w:pPr>
        <w:shd w:val="clear" w:color="auto" w:fill="FFFFFF"/>
        <w:jc w:val="center"/>
        <w:rPr>
          <w:rFonts w:ascii="Tahoma" w:eastAsia="Tahoma" w:hAnsi="Tahoma" w:cs="Tahoma"/>
          <w:b/>
        </w:rPr>
      </w:pPr>
      <w:r>
        <w:rPr>
          <w:rFonts w:ascii="Tahoma" w:eastAsia="Tahoma" w:hAnsi="Tahoma" w:cs="Tahoma"/>
          <w:b/>
        </w:rPr>
        <w:t>Daniel Marques</w:t>
      </w:r>
    </w:p>
    <w:p w:rsidR="00E11D0B" w:rsidRDefault="00E11D0B">
      <w:pPr>
        <w:shd w:val="clear" w:color="auto" w:fill="FFFFFF"/>
        <w:jc w:val="center"/>
        <w:rPr>
          <w:rFonts w:ascii="Tahoma" w:eastAsia="Tahoma" w:hAnsi="Tahoma" w:cs="Tahoma"/>
          <w:b/>
        </w:rPr>
      </w:pPr>
    </w:p>
    <w:p w:rsidR="00E11D0B" w:rsidRDefault="003E7EF0">
      <w:pPr>
        <w:shd w:val="clear" w:color="auto" w:fill="FFFFFF"/>
        <w:jc w:val="center"/>
        <w:rPr>
          <w:rFonts w:ascii="Tahoma" w:eastAsia="Tahoma" w:hAnsi="Tahoma" w:cs="Tahoma"/>
          <w:b/>
        </w:rPr>
      </w:pPr>
      <w:r>
        <w:rPr>
          <w:rFonts w:ascii="Tahoma" w:eastAsia="Tahoma" w:hAnsi="Tahoma" w:cs="Tahoma"/>
          <w:b/>
        </w:rPr>
        <w:t xml:space="preserve">Vereador </w:t>
      </w: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E11D0B">
      <w:pPr>
        <w:rPr>
          <w:rFonts w:ascii="Tahoma" w:eastAsia="Tahoma" w:hAnsi="Tahoma" w:cs="Tahoma"/>
          <w:b/>
          <w:sz w:val="22"/>
          <w:szCs w:val="22"/>
        </w:rPr>
      </w:pPr>
    </w:p>
    <w:p w:rsidR="00E11D0B" w:rsidRDefault="003E7EF0">
      <w:pPr>
        <w:spacing w:line="360" w:lineRule="auto"/>
        <w:rPr>
          <w:rFonts w:ascii="Tahoma" w:eastAsia="Tahoma" w:hAnsi="Tahoma" w:cs="Tahoma"/>
          <w:b/>
          <w:sz w:val="22"/>
          <w:szCs w:val="22"/>
        </w:rPr>
      </w:pPr>
      <w:r>
        <w:rPr>
          <w:rFonts w:ascii="Tahoma" w:eastAsia="Tahoma" w:hAnsi="Tahoma" w:cs="Tahoma"/>
          <w:b/>
          <w:sz w:val="22"/>
          <w:szCs w:val="22"/>
        </w:rPr>
        <w:t>JUSTIFICATIVA:</w:t>
      </w:r>
    </w:p>
    <w:p w:rsidR="00E11D0B" w:rsidRDefault="003E7EF0">
      <w:pPr>
        <w:pBdr>
          <w:bottom w:val="none" w:sz="0" w:space="11" w:color="auto"/>
        </w:pBdr>
        <w:shd w:val="clear" w:color="auto" w:fill="FFFFFF"/>
        <w:spacing w:line="360" w:lineRule="auto"/>
        <w:ind w:firstLine="720"/>
        <w:jc w:val="both"/>
        <w:rPr>
          <w:rFonts w:ascii="Tahoma" w:eastAsia="Tahoma" w:hAnsi="Tahoma" w:cs="Tahoma"/>
          <w:color w:val="0C0C0C"/>
        </w:rPr>
      </w:pPr>
      <w:r>
        <w:rPr>
          <w:rFonts w:ascii="Tahoma" w:eastAsia="Tahoma" w:hAnsi="Tahoma" w:cs="Tahoma"/>
          <w:b/>
          <w:color w:val="0C0C0C"/>
        </w:rPr>
        <w:t>Toda e qualquer</w:t>
      </w:r>
      <w:r>
        <w:rPr>
          <w:rFonts w:ascii="Tahoma" w:eastAsia="Tahoma" w:hAnsi="Tahoma" w:cs="Tahoma"/>
          <w:color w:val="0C0C0C"/>
        </w:rPr>
        <w:t xml:space="preserve"> supressão de vegetação </w:t>
      </w:r>
      <w:r>
        <w:rPr>
          <w:rFonts w:ascii="Tahoma" w:eastAsia="Tahoma" w:hAnsi="Tahoma" w:cs="Tahoma"/>
          <w:b/>
          <w:color w:val="0C0C0C"/>
        </w:rPr>
        <w:t xml:space="preserve">nativa </w:t>
      </w:r>
      <w:r>
        <w:rPr>
          <w:rFonts w:ascii="Tahoma" w:eastAsia="Tahoma" w:hAnsi="Tahoma" w:cs="Tahoma"/>
          <w:color w:val="0C0C0C"/>
        </w:rPr>
        <w:t xml:space="preserve">está </w:t>
      </w:r>
      <w:r>
        <w:rPr>
          <w:rFonts w:ascii="Tahoma" w:eastAsia="Tahoma" w:hAnsi="Tahoma" w:cs="Tahoma"/>
          <w:b/>
          <w:color w:val="0C0C0C"/>
        </w:rPr>
        <w:t xml:space="preserve">condicionada </w:t>
      </w:r>
      <w:r>
        <w:rPr>
          <w:rFonts w:ascii="Tahoma" w:eastAsia="Tahoma" w:hAnsi="Tahoma" w:cs="Tahoma"/>
          <w:color w:val="0C0C0C"/>
        </w:rPr>
        <w:t xml:space="preserve">à obtenção de alguma </w:t>
      </w:r>
      <w:r>
        <w:rPr>
          <w:rFonts w:ascii="Tahoma" w:eastAsia="Tahoma" w:hAnsi="Tahoma" w:cs="Tahoma"/>
          <w:b/>
          <w:color w:val="0C0C0C"/>
        </w:rPr>
        <w:t>autorização</w:t>
      </w:r>
      <w:r>
        <w:rPr>
          <w:rFonts w:ascii="Tahoma" w:eastAsia="Tahoma" w:hAnsi="Tahoma" w:cs="Tahoma"/>
          <w:color w:val="0C0C0C"/>
        </w:rPr>
        <w:t>, a qual será dada pelo órgão ambiental competente ou pela Prefeitura.</w:t>
      </w:r>
    </w:p>
    <w:p w:rsidR="00E11D0B" w:rsidRDefault="003E7EF0">
      <w:pPr>
        <w:pBdr>
          <w:bottom w:val="none" w:sz="0" w:space="11" w:color="auto"/>
        </w:pBdr>
        <w:shd w:val="clear" w:color="auto" w:fill="FFFFFF"/>
        <w:spacing w:line="360" w:lineRule="auto"/>
        <w:jc w:val="both"/>
        <w:rPr>
          <w:rFonts w:ascii="Tahoma" w:eastAsia="Tahoma" w:hAnsi="Tahoma" w:cs="Tahoma"/>
          <w:b/>
          <w:color w:val="0C0C0C"/>
        </w:rPr>
      </w:pPr>
      <w:r>
        <w:rPr>
          <w:rFonts w:ascii="Tahoma" w:eastAsia="Tahoma" w:hAnsi="Tahoma" w:cs="Tahoma"/>
          <w:color w:val="0C0C0C"/>
        </w:rPr>
        <w:t xml:space="preserve">Essa obrigação consta no art. 1º da </w:t>
      </w:r>
      <w:r>
        <w:rPr>
          <w:rFonts w:ascii="Tahoma" w:eastAsia="Tahoma" w:hAnsi="Tahoma" w:cs="Tahoma"/>
          <w:b/>
          <w:color w:val="0C0C0C"/>
        </w:rPr>
        <w:t xml:space="preserve">Lei nº. 12.651/12 </w:t>
      </w:r>
      <w:r>
        <w:rPr>
          <w:rFonts w:ascii="Tahoma" w:eastAsia="Tahoma" w:hAnsi="Tahoma" w:cs="Tahoma"/>
          <w:color w:val="0C0C0C"/>
        </w:rPr>
        <w:t xml:space="preserve">(Novo Código Florestal) que atribui às florestas e demais formas de vegetação um caráter de </w:t>
      </w:r>
      <w:r>
        <w:rPr>
          <w:rFonts w:ascii="Tahoma" w:eastAsia="Tahoma" w:hAnsi="Tahoma" w:cs="Tahoma"/>
          <w:b/>
          <w:color w:val="0C0C0C"/>
        </w:rPr>
        <w:t>interesse público</w:t>
      </w:r>
      <w:r>
        <w:rPr>
          <w:rFonts w:ascii="Tahoma" w:eastAsia="Tahoma" w:hAnsi="Tahoma" w:cs="Tahoma"/>
          <w:color w:val="0C0C0C"/>
        </w:rPr>
        <w:t xml:space="preserve">, ou seja, de interesse de todos os indivíduos. Assim, </w:t>
      </w:r>
      <w:proofErr w:type="gramStart"/>
      <w:r>
        <w:rPr>
          <w:rFonts w:ascii="Tahoma" w:eastAsia="Tahoma" w:hAnsi="Tahoma" w:cs="Tahoma"/>
          <w:color w:val="0C0C0C"/>
        </w:rPr>
        <w:t xml:space="preserve">todas as vegetação </w:t>
      </w:r>
      <w:r>
        <w:rPr>
          <w:rFonts w:ascii="Tahoma" w:eastAsia="Tahoma" w:hAnsi="Tahoma" w:cs="Tahoma"/>
          <w:b/>
          <w:color w:val="0C0C0C"/>
        </w:rPr>
        <w:t xml:space="preserve">nativa </w:t>
      </w:r>
      <w:r>
        <w:rPr>
          <w:rFonts w:ascii="Tahoma" w:eastAsia="Tahoma" w:hAnsi="Tahoma" w:cs="Tahoma"/>
          <w:color w:val="0C0C0C"/>
        </w:rPr>
        <w:t>são</w:t>
      </w:r>
      <w:proofErr w:type="gramEnd"/>
      <w:r>
        <w:rPr>
          <w:rFonts w:ascii="Tahoma" w:eastAsia="Tahoma" w:hAnsi="Tahoma" w:cs="Tahoma"/>
          <w:color w:val="0C0C0C"/>
        </w:rPr>
        <w:t xml:space="preserve"> de interesse público, motivo pelo qual sua supressão está </w:t>
      </w:r>
      <w:r>
        <w:rPr>
          <w:rFonts w:ascii="Tahoma" w:eastAsia="Tahoma" w:hAnsi="Tahoma" w:cs="Tahoma"/>
          <w:b/>
          <w:color w:val="0C0C0C"/>
        </w:rPr>
        <w:t xml:space="preserve">obrigada </w:t>
      </w:r>
      <w:r>
        <w:rPr>
          <w:rFonts w:ascii="Tahoma" w:eastAsia="Tahoma" w:hAnsi="Tahoma" w:cs="Tahoma"/>
          <w:color w:val="0C0C0C"/>
        </w:rPr>
        <w:t>a ser autorizada</w:t>
      </w:r>
      <w:r>
        <w:rPr>
          <w:rFonts w:ascii="Tahoma" w:eastAsia="Tahoma" w:hAnsi="Tahoma" w:cs="Tahoma"/>
          <w:b/>
          <w:color w:val="0C0C0C"/>
        </w:rPr>
        <w:t>.</w:t>
      </w:r>
    </w:p>
    <w:p w:rsidR="00E11D0B" w:rsidRDefault="003E7EF0">
      <w:pPr>
        <w:pBdr>
          <w:bottom w:val="none" w:sz="0" w:space="11" w:color="auto"/>
        </w:pBdr>
        <w:shd w:val="clear" w:color="auto" w:fill="FFFFFF"/>
        <w:spacing w:line="360" w:lineRule="auto"/>
        <w:ind w:firstLine="720"/>
        <w:jc w:val="both"/>
        <w:rPr>
          <w:rFonts w:ascii="Tahoma" w:eastAsia="Tahoma" w:hAnsi="Tahoma" w:cs="Tahoma"/>
          <w:color w:val="0C0C0C"/>
        </w:rPr>
      </w:pPr>
      <w:r>
        <w:rPr>
          <w:rFonts w:ascii="Tahoma" w:eastAsia="Tahoma" w:hAnsi="Tahoma" w:cs="Tahoma"/>
          <w:color w:val="0C0C0C"/>
        </w:rPr>
        <w:t xml:space="preserve">A supressão vegetal resulta diretamente em prejuízo à cobertura vegetal e à biodiversidade local, e acabará desencadeando em outros impactos, principalmente sobre a fauna. Toda a faixa desmatada se constituirá em uma barreira efetiva entre ambientes, dificultando o fluxo de espécies terrestres arborícolas. </w:t>
      </w:r>
    </w:p>
    <w:p w:rsidR="00E11D0B" w:rsidRDefault="003E7EF0">
      <w:pPr>
        <w:pBdr>
          <w:bottom w:val="none" w:sz="0" w:space="11" w:color="auto"/>
        </w:pBdr>
        <w:shd w:val="clear" w:color="auto" w:fill="FFFFFF"/>
        <w:spacing w:line="360" w:lineRule="auto"/>
        <w:ind w:firstLine="720"/>
        <w:jc w:val="both"/>
        <w:rPr>
          <w:rFonts w:ascii="Tahoma" w:eastAsia="Tahoma" w:hAnsi="Tahoma" w:cs="Tahoma"/>
          <w:color w:val="0C0C0C"/>
        </w:rPr>
      </w:pPr>
      <w:r>
        <w:rPr>
          <w:rFonts w:ascii="Tahoma" w:eastAsia="Tahoma" w:hAnsi="Tahoma" w:cs="Tahoma"/>
          <w:color w:val="0C0C0C"/>
        </w:rPr>
        <w:t>O processo de alteração da paisagem, da área de influência direta, acaba acarretando na</w:t>
      </w:r>
      <w:proofErr w:type="gramStart"/>
      <w:r>
        <w:rPr>
          <w:rFonts w:ascii="Tahoma" w:eastAsia="Tahoma" w:hAnsi="Tahoma" w:cs="Tahoma"/>
          <w:color w:val="0C0C0C"/>
        </w:rPr>
        <w:t xml:space="preserve">  </w:t>
      </w:r>
      <w:proofErr w:type="gramEnd"/>
      <w:r>
        <w:rPr>
          <w:rFonts w:ascii="Tahoma" w:eastAsia="Tahoma" w:hAnsi="Tahoma" w:cs="Tahoma"/>
          <w:color w:val="0C0C0C"/>
        </w:rPr>
        <w:t xml:space="preserve">diminuição do potencial ecológico, levando a fuga da fauna para áreas mais seguras. Esses efeitos desencadeiam alterações do ecossistema e instabilidade ecológica, perda do potencial biótico, já que as áreas desnudadas perderão a beleza natural, prejudicando os valores paisagísticos. </w:t>
      </w:r>
    </w:p>
    <w:p w:rsidR="00E11D0B" w:rsidRDefault="003E7EF0">
      <w:pPr>
        <w:pBdr>
          <w:bottom w:val="none" w:sz="0" w:space="11" w:color="auto"/>
        </w:pBdr>
        <w:shd w:val="clear" w:color="auto" w:fill="FFFFFF"/>
        <w:spacing w:line="360" w:lineRule="auto"/>
        <w:ind w:firstLine="720"/>
        <w:jc w:val="both"/>
        <w:rPr>
          <w:rFonts w:ascii="Tahoma" w:eastAsia="Tahoma" w:hAnsi="Tahoma" w:cs="Tahoma"/>
          <w:color w:val="0C0C0C"/>
        </w:rPr>
      </w:pPr>
      <w:r>
        <w:rPr>
          <w:rFonts w:ascii="Tahoma" w:eastAsia="Tahoma" w:hAnsi="Tahoma" w:cs="Tahoma"/>
          <w:color w:val="0C0C0C"/>
        </w:rPr>
        <w:t xml:space="preserve">Os efeitos da supressão da vegetação nos trechos de implantação se somarão às outras áreas que já sofreram ou que sofrerão desmatamento na região, causando um impacto cumulativo e sinérgico, que afetarão a paisagem, a biodiversidade e a fauna local. </w:t>
      </w:r>
    </w:p>
    <w:p w:rsidR="00E11D0B" w:rsidRDefault="003E7EF0">
      <w:pPr>
        <w:pBdr>
          <w:bottom w:val="none" w:sz="0" w:space="11" w:color="auto"/>
        </w:pBdr>
        <w:shd w:val="clear" w:color="auto" w:fill="FFFFFF"/>
        <w:spacing w:line="360" w:lineRule="auto"/>
        <w:ind w:firstLine="720"/>
        <w:jc w:val="both"/>
        <w:rPr>
          <w:rFonts w:ascii="Tahoma" w:eastAsia="Tahoma" w:hAnsi="Tahoma" w:cs="Tahoma"/>
        </w:rPr>
      </w:pPr>
      <w:r>
        <w:rPr>
          <w:rFonts w:ascii="Tahoma" w:eastAsia="Tahoma" w:hAnsi="Tahoma" w:cs="Tahoma"/>
        </w:rPr>
        <w:t>A Lei Urbanística de Niterói tem por finalidade promover a estruturação urbana do território municipal objetivando equilibrar os processos de produção e transformação do espaço urbano com o meio ambiente e a mobilidade urbana sustentável. O crescimento urbano em baixa densidade ou irregular</w:t>
      </w:r>
      <w:proofErr w:type="gramStart"/>
      <w:r>
        <w:rPr>
          <w:rFonts w:ascii="Tahoma" w:eastAsia="Tahoma" w:hAnsi="Tahoma" w:cs="Tahoma"/>
        </w:rPr>
        <w:t xml:space="preserve">  </w:t>
      </w:r>
      <w:proofErr w:type="gramEnd"/>
      <w:r>
        <w:rPr>
          <w:rFonts w:ascii="Tahoma" w:eastAsia="Tahoma" w:hAnsi="Tahoma" w:cs="Tahoma"/>
        </w:rPr>
        <w:t xml:space="preserve">pressiona o meio ambiente e acabam atuando na segregação </w:t>
      </w:r>
      <w:proofErr w:type="spellStart"/>
      <w:r>
        <w:rPr>
          <w:rFonts w:ascii="Tahoma" w:eastAsia="Tahoma" w:hAnsi="Tahoma" w:cs="Tahoma"/>
        </w:rPr>
        <w:t>socioespacial</w:t>
      </w:r>
      <w:proofErr w:type="spellEnd"/>
      <w:r>
        <w:rPr>
          <w:rFonts w:ascii="Tahoma" w:eastAsia="Tahoma" w:hAnsi="Tahoma" w:cs="Tahoma"/>
        </w:rPr>
        <w:t xml:space="preserve"> da cidade como um todo.</w:t>
      </w:r>
    </w:p>
    <w:p w:rsidR="00E11D0B" w:rsidRDefault="003E7EF0">
      <w:pPr>
        <w:pBdr>
          <w:bottom w:val="none" w:sz="0" w:space="11" w:color="auto"/>
        </w:pBdr>
        <w:shd w:val="clear" w:color="auto" w:fill="FFFFFF"/>
        <w:spacing w:line="360" w:lineRule="auto"/>
        <w:ind w:firstLine="720"/>
        <w:jc w:val="both"/>
        <w:rPr>
          <w:rFonts w:ascii="Tahoma" w:eastAsia="Tahoma" w:hAnsi="Tahoma" w:cs="Tahoma"/>
        </w:rPr>
      </w:pPr>
      <w:r>
        <w:rPr>
          <w:rFonts w:ascii="Tahoma" w:eastAsia="Tahoma" w:hAnsi="Tahoma" w:cs="Tahoma"/>
        </w:rPr>
        <w:lastRenderedPageBreak/>
        <w:t>Assim, a presente emenda visa auxiliar na regulamentação das diretrizes estabelecidas no Plano Diretor (PD) de Niterói, no ordenamento e direcionamento da expansão urbana no Município, com a proteção da ambiência urbana e das áreas verdes, apontando pontos que precisam ser assegurados, buscando o melhor</w:t>
      </w:r>
      <w:proofErr w:type="gramStart"/>
      <w:r>
        <w:rPr>
          <w:rFonts w:ascii="Tahoma" w:eastAsia="Tahoma" w:hAnsi="Tahoma" w:cs="Tahoma"/>
        </w:rPr>
        <w:t xml:space="preserve">  </w:t>
      </w:r>
      <w:proofErr w:type="gramEnd"/>
      <w:r>
        <w:rPr>
          <w:rFonts w:ascii="Tahoma" w:eastAsia="Tahoma" w:hAnsi="Tahoma" w:cs="Tahoma"/>
        </w:rPr>
        <w:t>ordenamento e direcionamento da expansão urbana na cidade.</w:t>
      </w:r>
    </w:p>
    <w:p w:rsidR="00E11D0B" w:rsidRDefault="003E7EF0">
      <w:pPr>
        <w:spacing w:line="360" w:lineRule="auto"/>
        <w:ind w:firstLine="720"/>
        <w:jc w:val="both"/>
        <w:rPr>
          <w:rFonts w:ascii="Tahoma" w:eastAsia="Tahoma" w:hAnsi="Tahoma" w:cs="Tahoma"/>
        </w:rPr>
      </w:pPr>
      <w:r>
        <w:rPr>
          <w:rFonts w:ascii="Tahoma" w:eastAsia="Tahoma" w:hAnsi="Tahoma" w:cs="Tahoma"/>
        </w:rPr>
        <w:t xml:space="preserve">O Município de Niterói deve ter um compromisso com as próximas gerações, entregando uma cidade economicamente mais desenvolvida, socialmente justa e ambientalmente preservada. </w:t>
      </w:r>
    </w:p>
    <w:p w:rsidR="00E11D0B" w:rsidRDefault="003E7EF0">
      <w:pPr>
        <w:pBdr>
          <w:bottom w:val="none" w:sz="0" w:space="11" w:color="auto"/>
        </w:pBdr>
        <w:shd w:val="clear" w:color="auto" w:fill="FFFFFF"/>
        <w:spacing w:line="360" w:lineRule="auto"/>
        <w:ind w:firstLine="720"/>
        <w:jc w:val="both"/>
        <w:rPr>
          <w:rFonts w:ascii="Tahoma" w:eastAsia="Tahoma" w:hAnsi="Tahoma" w:cs="Tahoma"/>
        </w:rPr>
      </w:pPr>
      <w:r>
        <w:rPr>
          <w:rFonts w:ascii="Tahoma" w:eastAsia="Tahoma" w:hAnsi="Tahoma" w:cs="Tahoma"/>
          <w:color w:val="0C0C0C"/>
        </w:rPr>
        <w:t>Dessa forma, essa emenda se faz necessária, para resguardar fatores mínimos adequados na proteção da fauna e da flora, assim</w:t>
      </w:r>
      <w:r>
        <w:rPr>
          <w:rFonts w:ascii="Tahoma" w:eastAsia="Tahoma" w:hAnsi="Tahoma" w:cs="Tahoma"/>
        </w:rPr>
        <w:t xml:space="preserve"> conto com o apoio dos Nobres Pares para aprovação da presente emenda.</w:t>
      </w:r>
    </w:p>
    <w:p w:rsidR="00E11D0B" w:rsidRDefault="00E11D0B">
      <w:pPr>
        <w:spacing w:line="360" w:lineRule="auto"/>
        <w:jc w:val="both"/>
        <w:rPr>
          <w:rFonts w:ascii="Tahoma" w:eastAsia="Tahoma" w:hAnsi="Tahoma" w:cs="Tahoma"/>
        </w:rPr>
      </w:pPr>
    </w:p>
    <w:p w:rsidR="00E11D0B" w:rsidRDefault="00E11D0B">
      <w:pPr>
        <w:spacing w:line="276" w:lineRule="auto"/>
        <w:ind w:firstLine="720"/>
        <w:jc w:val="both"/>
        <w:rPr>
          <w:rFonts w:ascii="Tahoma" w:eastAsia="Tahoma" w:hAnsi="Tahoma" w:cs="Tahoma"/>
        </w:rPr>
      </w:pPr>
    </w:p>
    <w:p w:rsidR="00E11D0B" w:rsidRDefault="00E11D0B">
      <w:pPr>
        <w:shd w:val="clear" w:color="auto" w:fill="FFFFFF"/>
        <w:spacing w:line="276" w:lineRule="auto"/>
        <w:jc w:val="both"/>
        <w:rPr>
          <w:rFonts w:ascii="Arial" w:eastAsia="Arial" w:hAnsi="Arial" w:cs="Arial"/>
        </w:rPr>
      </w:pPr>
    </w:p>
    <w:p w:rsidR="00E11D0B" w:rsidRDefault="00E11D0B">
      <w:pPr>
        <w:shd w:val="clear" w:color="auto" w:fill="FFFFFF"/>
        <w:spacing w:line="276" w:lineRule="auto"/>
        <w:jc w:val="both"/>
        <w:rPr>
          <w:rFonts w:ascii="Arial" w:eastAsia="Arial" w:hAnsi="Arial" w:cs="Arial"/>
        </w:rPr>
      </w:pPr>
    </w:p>
    <w:p w:rsidR="00E11D0B" w:rsidRDefault="00E11D0B">
      <w:pPr>
        <w:spacing w:line="276" w:lineRule="auto"/>
        <w:ind w:firstLine="709"/>
        <w:jc w:val="both"/>
        <w:rPr>
          <w:rFonts w:ascii="Tahoma" w:eastAsia="Tahoma" w:hAnsi="Tahoma" w:cs="Tahoma"/>
        </w:rPr>
      </w:pPr>
    </w:p>
    <w:p w:rsidR="00E11D0B" w:rsidRDefault="00E11D0B">
      <w:pPr>
        <w:spacing w:line="276" w:lineRule="auto"/>
        <w:jc w:val="both"/>
        <w:rPr>
          <w:rFonts w:ascii="Tahoma" w:eastAsia="Tahoma" w:hAnsi="Tahoma" w:cs="Tahoma"/>
          <w:sz w:val="22"/>
          <w:szCs w:val="22"/>
        </w:rPr>
      </w:pPr>
    </w:p>
    <w:p w:rsidR="00E11D0B" w:rsidRDefault="00E11D0B">
      <w:pPr>
        <w:jc w:val="both"/>
        <w:rPr>
          <w:rFonts w:ascii="Tahoma" w:eastAsia="Tahoma" w:hAnsi="Tahoma" w:cs="Tahoma"/>
          <w:sz w:val="22"/>
          <w:szCs w:val="22"/>
        </w:rPr>
      </w:pPr>
    </w:p>
    <w:sectPr w:rsidR="00E11D0B" w:rsidSect="00E11D0B">
      <w:headerReference w:type="default" r:id="rId7"/>
      <w:footerReference w:type="default" r:id="rId8"/>
      <w:pgSz w:w="11905" w:h="16837"/>
      <w:pgMar w:top="1134" w:right="706" w:bottom="1134" w:left="1005"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0F4" w:rsidRDefault="00B740F4" w:rsidP="00E11D0B">
      <w:r>
        <w:separator/>
      </w:r>
    </w:p>
  </w:endnote>
  <w:endnote w:type="continuationSeparator" w:id="1">
    <w:p w:rsidR="00B740F4" w:rsidRDefault="00B740F4" w:rsidP="00E11D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00E" w:rsidRDefault="00F6400E" w:rsidP="00F6400E">
    <w:pPr>
      <w:pBdr>
        <w:top w:val="nil"/>
        <w:left w:val="nil"/>
        <w:bottom w:val="nil"/>
        <w:right w:val="nil"/>
        <w:between w:val="nil"/>
      </w:pBd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Av. Amaral Peixoto, 625 / Gabinete: 30 – Centro – Niterói – RJ – CEP</w:t>
    </w:r>
    <w:proofErr w:type="gramStart"/>
    <w:r>
      <w:rPr>
        <w:rFonts w:ascii="Tahoma" w:eastAsia="Tahoma" w:hAnsi="Tahoma" w:cs="Tahoma"/>
        <w:b/>
        <w:i/>
        <w:sz w:val="16"/>
        <w:szCs w:val="16"/>
      </w:rPr>
      <w:t>.:</w:t>
    </w:r>
    <w:proofErr w:type="gramEnd"/>
    <w:r>
      <w:rPr>
        <w:rFonts w:ascii="Tahoma" w:eastAsia="Tahoma" w:hAnsi="Tahoma" w:cs="Tahoma"/>
        <w:b/>
        <w:i/>
        <w:sz w:val="16"/>
        <w:szCs w:val="16"/>
      </w:rPr>
      <w:t xml:space="preserve"> 24.023-900   RG</w:t>
    </w:r>
  </w:p>
  <w:p w:rsidR="00F6400E" w:rsidRDefault="00F6400E" w:rsidP="00F6400E">
    <w:pPr>
      <w:pBdr>
        <w:top w:val="nil"/>
        <w:left w:val="nil"/>
        <w:bottom w:val="nil"/>
        <w:right w:val="nil"/>
        <w:between w:val="nil"/>
      </w:pBdr>
      <w:tabs>
        <w:tab w:val="center" w:pos="4252"/>
        <w:tab w:val="right" w:pos="8504"/>
      </w:tabs>
      <w:jc w:val="center"/>
      <w:rPr>
        <w:b/>
        <w:i/>
        <w:sz w:val="16"/>
        <w:szCs w:val="16"/>
      </w:rPr>
    </w:pPr>
    <w:r>
      <w:rPr>
        <w:rFonts w:ascii="Tahoma" w:eastAsia="Tahoma" w:hAnsi="Tahoma" w:cs="Tahoma"/>
        <w:b/>
        <w:i/>
        <w:sz w:val="16"/>
        <w:szCs w:val="16"/>
      </w:rPr>
      <w:t>Telefone</w:t>
    </w:r>
    <w:r>
      <w:rPr>
        <w:b/>
        <w:i/>
        <w:sz w:val="16"/>
        <w:szCs w:val="16"/>
      </w:rPr>
      <w:t xml:space="preserve"> – 2620.1321</w:t>
    </w:r>
  </w:p>
  <w:p w:rsidR="00F6400E" w:rsidRDefault="00F6400E" w:rsidP="00F6400E">
    <w:pPr>
      <w:pBdr>
        <w:top w:val="nil"/>
        <w:left w:val="nil"/>
        <w:bottom w:val="nil"/>
        <w:right w:val="nil"/>
        <w:between w:val="nil"/>
      </w:pBdr>
      <w:tabs>
        <w:tab w:val="center" w:pos="4252"/>
        <w:tab w:val="right" w:pos="8504"/>
      </w:tabs>
      <w:jc w:val="center"/>
      <w:rPr>
        <w:rFonts w:ascii="Tahoma" w:eastAsia="Tahoma" w:hAnsi="Tahoma" w:cs="Tahoma"/>
        <w:b/>
        <w:i/>
        <w:sz w:val="16"/>
        <w:szCs w:val="16"/>
      </w:rPr>
    </w:pPr>
    <w:proofErr w:type="spellStart"/>
    <w:r>
      <w:rPr>
        <w:rFonts w:ascii="Tahoma" w:eastAsia="Tahoma" w:hAnsi="Tahoma" w:cs="Tahoma"/>
        <w:b/>
        <w:i/>
        <w:sz w:val="16"/>
        <w:szCs w:val="16"/>
      </w:rPr>
      <w:t>E-mail</w:t>
    </w:r>
    <w:proofErr w:type="spellEnd"/>
    <w:r>
      <w:rPr>
        <w:rFonts w:ascii="Tahoma" w:eastAsia="Tahoma" w:hAnsi="Tahoma" w:cs="Tahoma"/>
        <w:b/>
        <w:i/>
        <w:sz w:val="16"/>
        <w:szCs w:val="16"/>
      </w:rPr>
      <w:t>: vereadordanielmarques@gmail.com</w:t>
    </w:r>
  </w:p>
  <w:p w:rsidR="00F6400E" w:rsidRDefault="00F6400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0F4" w:rsidRDefault="00B740F4" w:rsidP="00E11D0B">
      <w:r>
        <w:separator/>
      </w:r>
    </w:p>
  </w:footnote>
  <w:footnote w:type="continuationSeparator" w:id="1">
    <w:p w:rsidR="00B740F4" w:rsidRDefault="00B740F4" w:rsidP="00E11D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D0B" w:rsidRDefault="00E11D0B">
    <w:pPr>
      <w:pBdr>
        <w:top w:val="nil"/>
        <w:left w:val="nil"/>
        <w:bottom w:val="nil"/>
        <w:right w:val="nil"/>
        <w:between w:val="nil"/>
      </w:pBdr>
      <w:spacing w:line="276" w:lineRule="auto"/>
      <w:rPr>
        <w:rFonts w:ascii="Tahoma" w:eastAsia="Tahoma" w:hAnsi="Tahoma" w:cs="Tahoma"/>
        <w:sz w:val="22"/>
        <w:szCs w:val="22"/>
      </w:rPr>
    </w:pPr>
  </w:p>
  <w:tbl>
    <w:tblPr>
      <w:tblStyle w:val="a6"/>
      <w:tblW w:w="9648" w:type="dxa"/>
      <w:tblInd w:w="108" w:type="dxa"/>
      <w:tblLayout w:type="fixed"/>
      <w:tblLook w:val="0000"/>
    </w:tblPr>
    <w:tblGrid>
      <w:gridCol w:w="1728"/>
      <w:gridCol w:w="7920"/>
    </w:tblGrid>
    <w:tr w:rsidR="00E11D0B">
      <w:trPr>
        <w:cantSplit/>
        <w:trHeight w:val="1971"/>
        <w:tblHeader/>
      </w:trPr>
      <w:tc>
        <w:tcPr>
          <w:tcW w:w="1728" w:type="dxa"/>
        </w:tcPr>
        <w:p w:rsidR="00E11D0B" w:rsidRDefault="003E7EF0">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E11D0B" w:rsidRDefault="00E11D0B">
          <w:pPr>
            <w:pBdr>
              <w:top w:val="nil"/>
              <w:left w:val="nil"/>
              <w:bottom w:val="nil"/>
              <w:right w:val="nil"/>
              <w:between w:val="nil"/>
            </w:pBdr>
            <w:tabs>
              <w:tab w:val="center" w:pos="4252"/>
              <w:tab w:val="right" w:pos="8504"/>
            </w:tabs>
            <w:rPr>
              <w:rFonts w:ascii="Arial" w:eastAsia="Arial" w:hAnsi="Arial" w:cs="Arial"/>
              <w:color w:val="000000"/>
            </w:rPr>
          </w:pPr>
        </w:p>
        <w:p w:rsidR="00E11D0B" w:rsidRDefault="00E11D0B">
          <w:pPr>
            <w:pBdr>
              <w:top w:val="nil"/>
              <w:left w:val="nil"/>
              <w:bottom w:val="nil"/>
              <w:right w:val="nil"/>
              <w:between w:val="nil"/>
            </w:pBdr>
            <w:tabs>
              <w:tab w:val="center" w:pos="4252"/>
              <w:tab w:val="right" w:pos="8504"/>
            </w:tabs>
            <w:rPr>
              <w:rFonts w:ascii="Arial" w:eastAsia="Arial" w:hAnsi="Arial" w:cs="Arial"/>
              <w:color w:val="000000"/>
            </w:rPr>
          </w:pPr>
        </w:p>
        <w:p w:rsidR="00E11D0B" w:rsidRDefault="003E7EF0">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E11D0B" w:rsidRDefault="00E11D0B">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E11D0B" w:rsidRDefault="003E7EF0">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E11D0B" w:rsidRDefault="00E11D0B">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E11D0B" w:rsidRDefault="00E11D0B">
    <w:pPr>
      <w:pBdr>
        <w:top w:val="nil"/>
        <w:left w:val="nil"/>
        <w:bottom w:val="nil"/>
        <w:right w:val="nil"/>
        <w:between w:val="nil"/>
      </w:pBdr>
      <w:tabs>
        <w:tab w:val="center" w:pos="4252"/>
        <w:tab w:val="right" w:pos="8504"/>
      </w:tabs>
      <w:rPr>
        <w:rFonts w:eastAsia="Times New Roman"/>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E11D0B"/>
    <w:rsid w:val="001D2892"/>
    <w:rsid w:val="001F5E20"/>
    <w:rsid w:val="003E7EF0"/>
    <w:rsid w:val="004415FA"/>
    <w:rsid w:val="00711155"/>
    <w:rsid w:val="00A04A30"/>
    <w:rsid w:val="00A66C96"/>
    <w:rsid w:val="00B740F4"/>
    <w:rsid w:val="00C2529D"/>
    <w:rsid w:val="00C52936"/>
    <w:rsid w:val="00DB64DD"/>
    <w:rsid w:val="00E11D0B"/>
    <w:rsid w:val="00F6400E"/>
    <w:rsid w:val="00FF152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0"/>
    <w:next w:val="normal0"/>
    <w:rsid w:val="00E11D0B"/>
    <w:pPr>
      <w:keepNext/>
      <w:keepLines/>
      <w:spacing w:before="360" w:after="80"/>
      <w:outlineLvl w:val="1"/>
    </w:pPr>
    <w:rPr>
      <w:b/>
      <w:sz w:val="36"/>
      <w:szCs w:val="36"/>
    </w:rPr>
  </w:style>
  <w:style w:type="paragraph" w:styleId="Ttulo3">
    <w:name w:val="heading 3"/>
    <w:basedOn w:val="normal0"/>
    <w:next w:val="normal0"/>
    <w:rsid w:val="00E11D0B"/>
    <w:pPr>
      <w:keepNext/>
      <w:keepLines/>
      <w:spacing w:before="280" w:after="80"/>
      <w:outlineLvl w:val="2"/>
    </w:pPr>
    <w:rPr>
      <w:b/>
      <w:sz w:val="28"/>
      <w:szCs w:val="28"/>
    </w:rPr>
  </w:style>
  <w:style w:type="paragraph" w:styleId="Ttulo4">
    <w:name w:val="heading 4"/>
    <w:basedOn w:val="normal0"/>
    <w:next w:val="normal0"/>
    <w:rsid w:val="00E11D0B"/>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0"/>
    <w:next w:val="normal0"/>
    <w:rsid w:val="00E11D0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
    <w:rsid w:val="00E11D0B"/>
  </w:style>
  <w:style w:type="table" w:customStyle="1" w:styleId="TableNormal">
    <w:name w:val="Table Normal"/>
    <w:rsid w:val="00E11D0B"/>
    <w:tblPr>
      <w:tblCellMar>
        <w:top w:w="0" w:type="dxa"/>
        <w:left w:w="0" w:type="dxa"/>
        <w:bottom w:w="0" w:type="dxa"/>
        <w:right w:w="0" w:type="dxa"/>
      </w:tblCellMar>
    </w:tblPr>
  </w:style>
  <w:style w:type="paragraph" w:styleId="Ttulo">
    <w:name w:val="Title"/>
    <w:basedOn w:val="normal0"/>
    <w:next w:val="normal0"/>
    <w:rsid w:val="00E11D0B"/>
    <w:pPr>
      <w:keepNext/>
      <w:keepLines/>
      <w:spacing w:before="480" w:after="120"/>
    </w:pPr>
    <w:rPr>
      <w:b/>
      <w:sz w:val="72"/>
      <w:szCs w:val="72"/>
    </w:rPr>
  </w:style>
  <w:style w:type="paragraph" w:customStyle="1" w:styleId="normal2">
    <w:name w:val="normal"/>
    <w:rsid w:val="00E11D0B"/>
  </w:style>
  <w:style w:type="table" w:customStyle="1" w:styleId="TableNormal0">
    <w:name w:val="Table Normal"/>
    <w:rsid w:val="00E11D0B"/>
    <w:tblPr>
      <w:tblCellMar>
        <w:top w:w="0" w:type="dxa"/>
        <w:left w:w="0" w:type="dxa"/>
        <w:bottom w:w="0" w:type="dxa"/>
        <w:right w:w="0" w:type="dxa"/>
      </w:tblCellMar>
    </w:tblPr>
  </w:style>
  <w:style w:type="paragraph" w:customStyle="1" w:styleId="normal3">
    <w:name w:val="normal"/>
    <w:rsid w:val="00E11D0B"/>
  </w:style>
  <w:style w:type="table" w:customStyle="1" w:styleId="TableNormal1">
    <w:name w:val="Table Normal"/>
    <w:rsid w:val="00E11D0B"/>
    <w:tblPr>
      <w:tblCellMar>
        <w:top w:w="0" w:type="dxa"/>
        <w:left w:w="0" w:type="dxa"/>
        <w:bottom w:w="0" w:type="dxa"/>
        <w:right w:w="0" w:type="dxa"/>
      </w:tblCellMar>
    </w:tblPr>
  </w:style>
  <w:style w:type="paragraph" w:customStyle="1" w:styleId="normal4">
    <w:name w:val="normal"/>
    <w:rsid w:val="00E11D0B"/>
  </w:style>
  <w:style w:type="table" w:customStyle="1" w:styleId="TableNormal2">
    <w:name w:val="Table Normal"/>
    <w:rsid w:val="00E11D0B"/>
    <w:tblPr>
      <w:tblCellMar>
        <w:top w:w="0" w:type="dxa"/>
        <w:left w:w="0" w:type="dxa"/>
        <w:bottom w:w="0" w:type="dxa"/>
        <w:right w:w="0" w:type="dxa"/>
      </w:tblCellMar>
    </w:tblPr>
  </w:style>
  <w:style w:type="paragraph" w:customStyle="1" w:styleId="normal5">
    <w:name w:val="normal"/>
    <w:rsid w:val="00E11D0B"/>
  </w:style>
  <w:style w:type="table" w:customStyle="1" w:styleId="TableNormal3">
    <w:name w:val="Table Normal"/>
    <w:rsid w:val="00E11D0B"/>
    <w:tblPr>
      <w:tblCellMar>
        <w:top w:w="0" w:type="dxa"/>
        <w:left w:w="0" w:type="dxa"/>
        <w:bottom w:w="0" w:type="dxa"/>
        <w:right w:w="0" w:type="dxa"/>
      </w:tblCellMar>
    </w:tblPr>
  </w:style>
  <w:style w:type="paragraph" w:customStyle="1" w:styleId="normal0">
    <w:name w:val="normal"/>
    <w:rsid w:val="00E11D0B"/>
  </w:style>
  <w:style w:type="table" w:customStyle="1" w:styleId="TableNormal4">
    <w:name w:val="Table Normal"/>
    <w:rsid w:val="00E11D0B"/>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0">
    <w:name w:val="Normal1"/>
    <w:basedOn w:val="Normal"/>
    <w:rsid w:val="00427981"/>
    <w:rPr>
      <w:b/>
      <w:i/>
      <w:sz w:val="32"/>
      <w:szCs w:val="20"/>
    </w:rPr>
  </w:style>
  <w:style w:type="paragraph" w:customStyle="1" w:styleId="Legenda1">
    <w:name w:val="Legenda1"/>
    <w:basedOn w:val="Normal10"/>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E11D0B"/>
    <w:pPr>
      <w:keepNext/>
      <w:keepLines/>
      <w:spacing w:before="360" w:after="80"/>
    </w:pPr>
    <w:rPr>
      <w:rFonts w:ascii="Georgia" w:eastAsia="Georgia" w:hAnsi="Georgia" w:cs="Georgia"/>
      <w:i/>
      <w:color w:val="666666"/>
      <w:sz w:val="48"/>
      <w:szCs w:val="48"/>
    </w:rPr>
  </w:style>
  <w:style w:type="table" w:customStyle="1" w:styleId="a">
    <w:basedOn w:val="TableNormal4"/>
    <w:rsid w:val="00E11D0B"/>
    <w:tblPr>
      <w:tblStyleRowBandSize w:val="1"/>
      <w:tblStyleColBandSize w:val="1"/>
      <w:tblCellMar>
        <w:top w:w="0" w:type="dxa"/>
        <w:left w:w="115" w:type="dxa"/>
        <w:bottom w:w="0" w:type="dxa"/>
        <w:right w:w="115" w:type="dxa"/>
      </w:tblCellMar>
    </w:tblPr>
  </w:style>
  <w:style w:type="table" w:customStyle="1" w:styleId="a0">
    <w:basedOn w:val="TableNormal4"/>
    <w:rsid w:val="00E11D0B"/>
    <w:tblPr>
      <w:tblStyleRowBandSize w:val="1"/>
      <w:tblStyleColBandSize w:val="1"/>
      <w:tblCellMar>
        <w:top w:w="0" w:type="dxa"/>
        <w:left w:w="115" w:type="dxa"/>
        <w:bottom w:w="0" w:type="dxa"/>
        <w:right w:w="115" w:type="dxa"/>
      </w:tblCellMar>
    </w:tblPr>
  </w:style>
  <w:style w:type="table" w:customStyle="1" w:styleId="a1">
    <w:basedOn w:val="TableNormal4"/>
    <w:rsid w:val="00E11D0B"/>
    <w:tblPr>
      <w:tblStyleRowBandSize w:val="1"/>
      <w:tblStyleColBandSize w:val="1"/>
      <w:tblCellMar>
        <w:top w:w="0" w:type="dxa"/>
        <w:left w:w="115" w:type="dxa"/>
        <w:bottom w:w="0" w:type="dxa"/>
        <w:right w:w="115" w:type="dxa"/>
      </w:tblCellMar>
    </w:tblPr>
  </w:style>
  <w:style w:type="table" w:customStyle="1" w:styleId="a2">
    <w:basedOn w:val="TableNormal4"/>
    <w:rsid w:val="00E11D0B"/>
    <w:tblPr>
      <w:tblStyleRowBandSize w:val="1"/>
      <w:tblStyleColBandSize w:val="1"/>
      <w:tblCellMar>
        <w:top w:w="100" w:type="dxa"/>
        <w:left w:w="100" w:type="dxa"/>
        <w:bottom w:w="100" w:type="dxa"/>
        <w:right w:w="100" w:type="dxa"/>
      </w:tblCellMar>
    </w:tblPr>
  </w:style>
  <w:style w:type="table" w:customStyle="1" w:styleId="a3">
    <w:basedOn w:val="TableNormal4"/>
    <w:rsid w:val="00E11D0B"/>
    <w:tblPr>
      <w:tblStyleRowBandSize w:val="1"/>
      <w:tblStyleColBandSize w:val="1"/>
      <w:tblCellMar>
        <w:top w:w="100" w:type="dxa"/>
        <w:left w:w="100" w:type="dxa"/>
        <w:bottom w:w="100" w:type="dxa"/>
        <w:right w:w="100" w:type="dxa"/>
      </w:tblCellMar>
    </w:tblPr>
  </w:style>
  <w:style w:type="table" w:customStyle="1" w:styleId="a4">
    <w:basedOn w:val="TableNormal4"/>
    <w:rsid w:val="00E11D0B"/>
    <w:tblPr>
      <w:tblStyleRowBandSize w:val="1"/>
      <w:tblStyleColBandSize w:val="1"/>
      <w:tblCellMar>
        <w:top w:w="0" w:type="dxa"/>
        <w:left w:w="115" w:type="dxa"/>
        <w:bottom w:w="0" w:type="dxa"/>
        <w:right w:w="115" w:type="dxa"/>
      </w:tblCellMar>
    </w:tblPr>
  </w:style>
  <w:style w:type="table" w:customStyle="1" w:styleId="a5">
    <w:basedOn w:val="TableNormal4"/>
    <w:rsid w:val="00E11D0B"/>
    <w:tblPr>
      <w:tblStyleRowBandSize w:val="1"/>
      <w:tblStyleColBandSize w:val="1"/>
      <w:tblCellMar>
        <w:top w:w="0" w:type="dxa"/>
        <w:left w:w="115" w:type="dxa"/>
        <w:bottom w:w="0" w:type="dxa"/>
        <w:right w:w="115" w:type="dxa"/>
      </w:tblCellMar>
    </w:tblPr>
  </w:style>
  <w:style w:type="table" w:customStyle="1" w:styleId="a6">
    <w:basedOn w:val="TableNormal4"/>
    <w:rsid w:val="00E11D0B"/>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pOjopH8sXeYTVVj59M1v1xKHdQ==">AMUW2mW57bLlmGEVTY6pgOWeb7evtgTEmByTh0AGhwwIoBrkSmhddcmqt5LIfQA/HHN5V/J8pf0cBW94x6YNSJyQn40qD+kI+jsPMBZ2IA0hrRKEmFx6KWI=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742</Words>
  <Characters>4007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3</cp:revision>
  <dcterms:created xsi:type="dcterms:W3CDTF">2023-11-01T19:22:00Z</dcterms:created>
  <dcterms:modified xsi:type="dcterms:W3CDTF">2023-11-01T19:36:00Z</dcterms:modified>
</cp:coreProperties>
</file>