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    /2023      </w:t>
      </w:r>
      <w:r w:rsidDel="00000000" w:rsidR="00000000" w:rsidRPr="00000000">
        <w:rPr>
          <w:b w:val="1"/>
          <w:sz w:val="20"/>
          <w:szCs w:val="20"/>
          <w:rtl w:val="0"/>
        </w:rPr>
        <w:t xml:space="preserve">                                   </w:t>
      </w:r>
      <w:r w:rsidDel="00000000" w:rsidR="00000000" w:rsidRPr="00000000">
        <w:rPr>
          <w:b w:val="1"/>
          <w:rtl w:val="0"/>
        </w:rPr>
        <w:t xml:space="preserve"> Niterói, 25 de setembro de 2023</w:t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240" w:before="240" w:line="360" w:lineRule="auto"/>
        <w:ind w:left="4248" w:firstLine="0"/>
        <w:jc w:val="both"/>
        <w:rPr>
          <w:b w:val="1"/>
        </w:rPr>
      </w:pPr>
      <w:r w:rsidDel="00000000" w:rsidR="00000000" w:rsidRPr="00000000">
        <w:rPr>
          <w:b w:val="1"/>
          <w:smallCaps w:val="1"/>
          <w:rtl w:val="0"/>
        </w:rPr>
        <w:t xml:space="preserve">DISPÕE SOBRE A CRIAÇÃO E IMPLANTAÇÃO DE CLÍNICAS - ESCOLAS (EDU - SAÚDE) </w:t>
      </w:r>
      <w:r w:rsidDel="00000000" w:rsidR="00000000" w:rsidRPr="00000000">
        <w:rPr>
          <w:b w:val="1"/>
          <w:smallCaps w:val="1"/>
          <w:highlight w:val="white"/>
          <w:rtl w:val="0"/>
        </w:rPr>
        <w:t xml:space="preserve">PARA PESSOAS COM TRANSTORNO DO ESPECTRO AUTISTA (TEA) NO MUNICÍPIO DE NITERÓI.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before="1263.260498046875" w:line="345.49830436706543" w:lineRule="auto"/>
        <w:ind w:right="1637.900390625"/>
        <w:jc w:val="both"/>
        <w:rPr/>
      </w:pPr>
      <w:r w:rsidDel="00000000" w:rsidR="00000000" w:rsidRPr="00000000">
        <w:rPr>
          <w:b w:val="1"/>
          <w:rtl w:val="0"/>
        </w:rPr>
        <w:t xml:space="preserve">Art. 1º </w:t>
      </w:r>
      <w:r w:rsidDel="00000000" w:rsidR="00000000" w:rsidRPr="00000000">
        <w:rPr>
          <w:rtl w:val="0"/>
        </w:rPr>
        <w:t xml:space="preserve">- </w:t>
      </w:r>
      <w:r w:rsidDel="00000000" w:rsidR="00000000" w:rsidRPr="00000000">
        <w:rPr>
          <w:color w:val="191d27"/>
          <w:highlight w:val="white"/>
          <w:rtl w:val="0"/>
        </w:rPr>
        <w:t xml:space="preserve"> Fica autorizado o Poder Executivo a criar e implantar clínica-escola (Edu-Saúde) no Município de Niterói, cujo objetivo é oferecer ensino individualizado aos autistas, potencializar a socialização, aprimorar tratamentos, formar e capacitar profissionais qualificados para crianças, adolescentes e adultos autistas.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spacing w:before="401.5533447265625" w:line="345.6796646118164" w:lineRule="auto"/>
        <w:ind w:right="1640.10009765625"/>
        <w:jc w:val="both"/>
        <w:rPr/>
      </w:pPr>
      <w:r w:rsidDel="00000000" w:rsidR="00000000" w:rsidRPr="00000000">
        <w:rPr>
          <w:b w:val="1"/>
          <w:color w:val="191d27"/>
          <w:highlight w:val="white"/>
          <w:rtl w:val="0"/>
        </w:rPr>
        <w:t xml:space="preserve">Parágrafo único</w:t>
      </w:r>
      <w:r w:rsidDel="00000000" w:rsidR="00000000" w:rsidRPr="00000000">
        <w:rPr>
          <w:color w:val="191d27"/>
          <w:highlight w:val="white"/>
          <w:rtl w:val="0"/>
        </w:rPr>
        <w:t xml:space="preserve"> – A implantação da clínica-escola no Município de Niterói será feita em conformidade com a demanda, a ser avaliada e definida pela Prefeitura, através das Fundações Municipais de Educação e Saúde.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spacing w:before="401.5533447265625" w:line="345.6796646118164" w:lineRule="auto"/>
        <w:ind w:right="1640.10009765625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spacing w:before="401.5533447265625" w:line="345.6796646118164" w:lineRule="auto"/>
        <w:ind w:right="1640.10009765625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0"/>
        <w:spacing w:before="401.5533447265625" w:line="345.6796646118164" w:lineRule="auto"/>
        <w:ind w:right="1640.10009765625"/>
        <w:jc w:val="both"/>
        <w:rPr>
          <w:color w:val="191d27"/>
          <w:highlight w:val="white"/>
        </w:rPr>
      </w:pPr>
      <w:r w:rsidDel="00000000" w:rsidR="00000000" w:rsidRPr="00000000">
        <w:rPr>
          <w:b w:val="1"/>
          <w:rtl w:val="0"/>
        </w:rPr>
        <w:t xml:space="preserve">Art. 2º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-</w:t>
      </w: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color w:val="191d27"/>
          <w:highlight w:val="white"/>
          <w:rtl w:val="0"/>
        </w:rPr>
        <w:t xml:space="preserve">O espaço contará com pedagogos especializados em Educação Especial (com função de orientação educacional, coordenação pedagógica e gestão), professores de educação artística e educação física, psicopedagogos, recreadores e inspetores cuidadores; equipe administrativa e de apoio às unidades escolares, fonoaudiólogo, terapeuta ocupacional, psicólogo, odontólogo, fisioterapeuta, enfermeiro, técnico de enfermagem e neuropediatra.</w:t>
      </w:r>
    </w:p>
    <w:p w:rsidR="00000000" w:rsidDel="00000000" w:rsidP="00000000" w:rsidRDefault="00000000" w:rsidRPr="00000000" w14:paraId="00000009">
      <w:pPr>
        <w:widowControl w:val="0"/>
        <w:spacing w:before="401.5533447265625" w:line="345.6796646118164" w:lineRule="auto"/>
        <w:ind w:right="1640.10009765625"/>
        <w:jc w:val="both"/>
        <w:rPr>
          <w:color w:val="191d27"/>
          <w:highlight w:val="white"/>
        </w:rPr>
      </w:pPr>
      <w:r w:rsidDel="00000000" w:rsidR="00000000" w:rsidRPr="00000000">
        <w:rPr>
          <w:b w:val="1"/>
          <w:color w:val="191d27"/>
          <w:highlight w:val="white"/>
          <w:rtl w:val="0"/>
        </w:rPr>
        <w:t xml:space="preserve">Art. 3º - </w:t>
      </w:r>
      <w:r w:rsidDel="00000000" w:rsidR="00000000" w:rsidRPr="00000000">
        <w:rPr>
          <w:color w:val="191d27"/>
          <w:highlight w:val="white"/>
          <w:rtl w:val="0"/>
        </w:rPr>
        <w:t xml:space="preserve">Ficam autorizadas as Fundações Municipais de Educação e de Saúde de Niterói a tomarem as demais providências cabíveis necessárias à implementação desta lei.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spacing w:before="401.5533447265625" w:line="345.6796646118164" w:lineRule="auto"/>
        <w:ind w:right="1640.10009765625"/>
        <w:jc w:val="both"/>
        <w:rPr>
          <w:sz w:val="20"/>
          <w:szCs w:val="20"/>
        </w:rPr>
      </w:pPr>
      <w:r w:rsidDel="00000000" w:rsidR="00000000" w:rsidRPr="00000000">
        <w:rPr>
          <w:b w:val="1"/>
          <w:rtl w:val="0"/>
        </w:rPr>
        <w:t xml:space="preserve">Art. 4º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- </w:t>
      </w:r>
      <w:r w:rsidDel="00000000" w:rsidR="00000000" w:rsidRPr="00000000">
        <w:rPr>
          <w:color w:val="191d27"/>
          <w:highlight w:val="white"/>
          <w:rtl w:val="0"/>
        </w:rPr>
        <w:t xml:space="preserve">As despesas com a execução desta lei correrão por conta de dotações orçamentárias próprias ( Fundo Nacional de Saúde e Fundo Nacional de Desenvolvimento da Educação ) e suplementadas por convênio, se necessárias.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0"/>
        <w:spacing w:before="401.5533447265625" w:line="345.6796646118164" w:lineRule="auto"/>
        <w:ind w:right="1640.10009765625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C">
      <w:pPr>
        <w:widowControl w:val="0"/>
        <w:spacing w:before="401.5533447265625" w:line="345.6796646118164" w:lineRule="auto"/>
        <w:ind w:right="1640.10009765625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0"/>
        <w:spacing w:before="401.5533447265625" w:line="345.6796646118164" w:lineRule="auto"/>
        <w:ind w:right="1640.10009765625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0"/>
        <w:spacing w:before="401.5533447265625" w:line="345.6796646118164" w:lineRule="auto"/>
        <w:ind w:right="1640.10009765625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0"/>
        <w:spacing w:before="401.5533447265625" w:line="345.6796646118164" w:lineRule="auto"/>
        <w:ind w:right="1640.10009765625"/>
        <w:jc w:val="both"/>
        <w:rPr>
          <w:color w:val="191d27"/>
        </w:rPr>
      </w:pPr>
      <w:r w:rsidDel="00000000" w:rsidR="00000000" w:rsidRPr="00000000">
        <w:rPr>
          <w:b w:val="1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widowControl w:val="0"/>
        <w:shd w:fill="ffffff" w:val="clear"/>
        <w:spacing w:after="240" w:line="345.6796646118164" w:lineRule="auto"/>
        <w:jc w:val="both"/>
        <w:rPr>
          <w:color w:val="191d27"/>
        </w:rPr>
      </w:pPr>
      <w:r w:rsidDel="00000000" w:rsidR="00000000" w:rsidRPr="00000000">
        <w:rPr>
          <w:color w:val="191d27"/>
          <w:rtl w:val="0"/>
        </w:rPr>
        <w:t xml:space="preserve">O presente projeto de lei objetiva fazer com que a Prefeitura, por meio de ações educacionais e de saúde, desenvolva tratamento multidisciplinar, ofereça capacitação e aprimoramento de profissionais que queiram trabalhar com pessoas portadoras da síndrome e estimule a integração de crianças e adolescentes autistas ao ensino regular.</w:t>
      </w:r>
    </w:p>
    <w:p w:rsidR="00000000" w:rsidDel="00000000" w:rsidP="00000000" w:rsidRDefault="00000000" w:rsidRPr="00000000" w14:paraId="00000011">
      <w:pPr>
        <w:widowControl w:val="0"/>
        <w:shd w:fill="ffffff" w:val="clear"/>
        <w:spacing w:after="240" w:line="345.6796646118164" w:lineRule="auto"/>
        <w:jc w:val="both"/>
        <w:rPr>
          <w:color w:val="191d27"/>
        </w:rPr>
      </w:pPr>
      <w:r w:rsidDel="00000000" w:rsidR="00000000" w:rsidRPr="00000000">
        <w:rPr>
          <w:color w:val="333333"/>
          <w:highlight w:val="white"/>
          <w:rtl w:val="0"/>
        </w:rPr>
        <w:t xml:space="preserve">A implementação do projeto cumpre determinações previstas na Lei 12.764, de 2012, que institui a Política Nacional de Proteção dos Direitos da Pessoa com Transtorno do Espectro Autista em todo o país. Essa Lei assegura aos autistas os benefícios concedidos a todos os portadores de deficiência, ressaltando o dever dos órgãos públicos de fazer com que a lei seja aplicada de maneira satisfatória, com profissionais habilitados, não somente para preparar os autistas mas para descobrir seus potenciais e a melhor maneira de aproveitá-los na sociedade.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0"/>
        <w:shd w:fill="ffffff" w:val="clear"/>
        <w:spacing w:after="240" w:line="345.6796646118164" w:lineRule="auto"/>
        <w:jc w:val="both"/>
        <w:rPr>
          <w:rFonts w:ascii="Roboto" w:cs="Roboto" w:eastAsia="Roboto" w:hAnsi="Roboto"/>
          <w:color w:val="191d27"/>
          <w:sz w:val="26"/>
          <w:szCs w:val="26"/>
        </w:rPr>
      </w:pPr>
      <w:r w:rsidDel="00000000" w:rsidR="00000000" w:rsidRPr="00000000">
        <w:rPr>
          <w:color w:val="191d27"/>
          <w:rtl w:val="0"/>
        </w:rPr>
        <w:t xml:space="preserve">Pesquisas apontam a necessidade de capacitação dos educadores para proporcionar real inserção escolar dos autistas ou dos diagnosticados dentro do TEA, tendo em vista que muitos educadores resistem ao trabalho com crianças e adolescentes portadoras do transtorno por apresentarem ideias distorcidas a respeito da síndrome.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0"/>
        <w:shd w:fill="ffffff" w:val="clear"/>
        <w:spacing w:after="240" w:line="345.6796646118164" w:lineRule="auto"/>
        <w:jc w:val="both"/>
        <w:rPr>
          <w:color w:val="191d27"/>
        </w:rPr>
      </w:pPr>
      <w:r w:rsidDel="00000000" w:rsidR="00000000" w:rsidRPr="00000000">
        <w:rPr>
          <w:color w:val="191d27"/>
          <w:rtl w:val="0"/>
        </w:rPr>
        <w:t xml:space="preserve">A referida lei determina, ainda, como dever legal, o incentivo à formação e à capacitação de profissionais especializados no atendimento à pessoa com transtorno do espectro autista.</w:t>
      </w:r>
    </w:p>
    <w:p w:rsidR="00000000" w:rsidDel="00000000" w:rsidP="00000000" w:rsidRDefault="00000000" w:rsidRPr="00000000" w14:paraId="00000014">
      <w:pPr>
        <w:widowControl w:val="0"/>
        <w:spacing w:before="401.5533447265625" w:line="345.6796646118164" w:lineRule="auto"/>
        <w:ind w:right="1640.10009765625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240" w:before="240" w:line="360" w:lineRule="auto"/>
        <w:jc w:val="both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widowControl w:val="0"/>
        <w:spacing w:before="120.31982421875" w:line="341.52997970581055" w:lineRule="auto"/>
        <w:ind w:right="-1.0629921259840103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widowControl w:val="0"/>
        <w:spacing w:before="120.31982421875" w:line="341.52997970581055" w:lineRule="auto"/>
        <w:ind w:right="-1.0629921259840103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widowControl w:val="0"/>
        <w:spacing w:before="120.31982421875" w:line="341.52997970581055" w:lineRule="auto"/>
        <w:ind w:right="-1.0629921259840103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widowControl w:val="0"/>
        <w:spacing w:before="120.31982421875" w:line="341.52997970581055" w:lineRule="auto"/>
        <w:ind w:right="-1.0629921259840103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widowControl w:val="0"/>
        <w:spacing w:before="120.31982421875" w:line="341.52997970581055" w:lineRule="auto"/>
        <w:ind w:right="-1.0629921259840103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widowControl w:val="0"/>
        <w:spacing w:before="120.31982421875" w:line="341.52997970581055" w:lineRule="auto"/>
        <w:ind w:right="-1.0629921259840103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widowControl w:val="0"/>
        <w:spacing w:before="120.31982421875" w:line="341.52997970581055" w:lineRule="auto"/>
        <w:ind w:right="-1.0629921259840103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76" w:lineRule="auto"/>
        <w:jc w:val="both"/>
        <w:rPr>
          <w:color w:val="231f20"/>
          <w:sz w:val="21.86199951171875"/>
          <w:szCs w:val="21.86199951171875"/>
        </w:rPr>
      </w:pPr>
      <w:r w:rsidDel="00000000" w:rsidR="00000000" w:rsidRPr="00000000">
        <w:rPr>
          <w:sz w:val="28.63800048828125"/>
          <w:szCs w:val="28.63800048828125"/>
          <w:rtl w:val="0"/>
        </w:rPr>
        <w:t xml:space="preserve">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76" w:lineRule="auto"/>
        <w:jc w:val="both"/>
        <w:rPr>
          <w:sz w:val="24.63800048828125"/>
          <w:szCs w:val="24.63800048828125"/>
        </w:rPr>
      </w:pPr>
      <w:r w:rsidDel="00000000" w:rsidR="00000000" w:rsidRPr="00000000">
        <w:rPr>
          <w:sz w:val="24.63800048828125"/>
          <w:szCs w:val="24.63800048828125"/>
          <w:rtl w:val="0"/>
        </w:rPr>
        <w:t xml:space="preserve">                          __________________________________</w:t>
      </w:r>
    </w:p>
    <w:p w:rsidR="00000000" w:rsidDel="00000000" w:rsidP="00000000" w:rsidRDefault="00000000" w:rsidRPr="00000000" w14:paraId="00000020">
      <w:pPr>
        <w:spacing w:line="276" w:lineRule="auto"/>
        <w:jc w:val="both"/>
        <w:rPr>
          <w:sz w:val="24.63800048828125"/>
          <w:szCs w:val="24.63800048828125"/>
        </w:rPr>
      </w:pPr>
      <w:r w:rsidDel="00000000" w:rsidR="00000000" w:rsidRPr="00000000">
        <w:rPr>
          <w:sz w:val="24.63800048828125"/>
          <w:szCs w:val="24.63800048828125"/>
          <w:rtl w:val="0"/>
        </w:rPr>
        <w:t xml:space="preserve">                                                Adriano Boinha </w:t>
      </w:r>
    </w:p>
    <w:p w:rsidR="00000000" w:rsidDel="00000000" w:rsidP="00000000" w:rsidRDefault="00000000" w:rsidRPr="00000000" w14:paraId="00000021">
      <w:pPr>
        <w:widowControl w:val="0"/>
        <w:ind w:right="3152.137451171875"/>
        <w:rPr>
          <w:sz w:val="20"/>
          <w:szCs w:val="20"/>
        </w:rPr>
      </w:pPr>
      <w:r w:rsidDel="00000000" w:rsidR="00000000" w:rsidRPr="00000000">
        <w:rPr>
          <w:sz w:val="24.63800048828125"/>
          <w:szCs w:val="24.63800048828125"/>
          <w:rtl w:val="0"/>
        </w:rPr>
        <w:t xml:space="preserve">                                                    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widowControl w:val="0"/>
        <w:spacing w:before="468.76060485839844" w:lineRule="auto"/>
        <w:ind w:right="172.3968505859375"/>
        <w:jc w:val="center"/>
        <w:rPr>
          <w:sz w:val="20"/>
          <w:szCs w:val="20"/>
        </w:rPr>
      </w:pPr>
      <w:r w:rsidDel="00000000" w:rsidR="00000000" w:rsidRPr="00000000">
        <w:rPr>
          <w:color w:val="231f20"/>
          <w:sz w:val="21.86199951171875"/>
          <w:szCs w:val="21.86199951171875"/>
          <w:rtl w:val="0"/>
        </w:rPr>
        <w:t xml:space="preserve">Av. Ernani do Amaral Peixoto, 625 - Centro, Niterói - Gabinete Sala 89. </w:t>
      </w:r>
      <w:r w:rsidDel="00000000" w:rsidR="00000000" w:rsidRPr="00000000">
        <w:rPr>
          <w:b w:val="1"/>
          <w:color w:val="231f20"/>
          <w:sz w:val="19.676000595092773"/>
          <w:szCs w:val="19.676000595092773"/>
          <w:rtl w:val="0"/>
        </w:rPr>
        <w:t xml:space="preserve">FALE VEREADOR</w:t>
      </w:r>
      <w:r w:rsidDel="00000000" w:rsidR="00000000" w:rsidRPr="00000000">
        <w:rPr>
          <w:color w:val="231f20"/>
          <w:sz w:val="19.676000595092773"/>
          <w:szCs w:val="19.676000595092773"/>
          <w:rtl w:val="0"/>
        </w:rPr>
        <w:t xml:space="preserve">:</w:t>
      </w:r>
      <w:r w:rsidDel="00000000" w:rsidR="00000000" w:rsidRPr="00000000">
        <w:rPr>
          <w:color w:val="231f20"/>
          <w:sz w:val="20.088000297546387"/>
          <w:szCs w:val="20.088000297546387"/>
          <w:rtl w:val="0"/>
        </w:rPr>
        <w:t xml:space="preserve"> (21) </w:t>
      </w:r>
      <w:r w:rsidDel="00000000" w:rsidR="00000000" w:rsidRPr="00000000">
        <w:rPr>
          <w:color w:val="231f20"/>
          <w:sz w:val="21.86199951171875"/>
          <w:szCs w:val="21.86199951171875"/>
          <w:rtl w:val="0"/>
        </w:rPr>
        <w:t xml:space="preserve">99269-6068. </w:t>
      </w:r>
      <w:r w:rsidDel="00000000" w:rsidR="00000000" w:rsidRPr="00000000">
        <w:rPr>
          <w:color w:val="231f20"/>
          <w:sz w:val="19.676000595092773"/>
          <w:szCs w:val="19.676000595092773"/>
          <w:rtl w:val="0"/>
        </w:rPr>
        <w:t xml:space="preserve">E-mail: </w:t>
      </w:r>
      <w:r w:rsidDel="00000000" w:rsidR="00000000" w:rsidRPr="00000000">
        <w:rPr>
          <w:color w:val="231f20"/>
          <w:sz w:val="21.86199951171875"/>
          <w:szCs w:val="21.86199951171875"/>
          <w:rtl w:val="0"/>
        </w:rPr>
        <w:t xml:space="preserve">gabinetevereadoradrianoboinha@gmail.com </w:t>
      </w:r>
      <w:r w:rsidDel="00000000" w:rsidR="00000000" w:rsidRPr="00000000">
        <w:rPr>
          <w:sz w:val="22"/>
          <w:szCs w:val="22"/>
          <w:highlight w:val="whit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footerReference r:id="rId10" w:type="even"/>
      <w:pgSz w:h="16840" w:w="11907" w:orient="portrait"/>
      <w:pgMar w:bottom="1701" w:top="1440" w:left="1418" w:right="1417" w:header="907.0866141732284" w:footer="2154.3307086614177"/>
      <w:pgNumType w:start="75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Georgia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Engravers MT"/>
  <w:font w:name="Arial Black">
    <w:embedRegular w:fontKey="{00000000-0000-0000-0000-000000000000}" r:id="rId5" w:subsetted="0"/>
  </w:font>
  <w:font w:name="Gentium Basic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F">
    <w:pPr>
      <w:rPr/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0">
    <w:pPr>
      <w:ind w:left="709" w:hanging="709"/>
      <w:jc w:val="center"/>
      <w:rPr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4">
    <w:pPr>
      <w:tabs>
        <w:tab w:val="center" w:leader="none" w:pos="4419"/>
        <w:tab w:val="right" w:leader="none" w:pos="8838"/>
      </w:tabs>
      <w:ind w:right="360"/>
      <w:jc w:val="left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6">
    <w:pPr>
      <w:ind w:right="360"/>
      <w:jc w:val="both"/>
      <w:rPr>
        <w:sz w:val="22"/>
        <w:szCs w:val="22"/>
      </w:rPr>
    </w:pPr>
    <w:r w:rsidDel="00000000" w:rsidR="00000000" w:rsidRPr="00000000">
      <w:rPr>
        <w:rtl w:val="0"/>
      </w:rPr>
      <w:t xml:space="preserve"> </w:t>
    </w:r>
    <w:r w:rsidDel="00000000" w:rsidR="00000000" w:rsidRPr="00000000">
      <w:rPr>
        <w:sz w:val="22"/>
        <w:szCs w:val="22"/>
        <w:rtl w:val="0"/>
      </w:rPr>
      <w:t xml:space="preserve">                                                            </w:t>
    </w:r>
    <w:r w:rsidDel="00000000" w:rsidR="00000000" w:rsidRPr="00000000">
      <w:rPr>
        <w:sz w:val="22"/>
        <w:szCs w:val="22"/>
      </w:rPr>
      <w:drawing>
        <wp:inline distB="19050" distT="19050" distL="19050" distR="19050">
          <wp:extent cx="533613" cy="657488"/>
          <wp:effectExtent b="0" l="0" r="0" t="0"/>
          <wp:docPr id="7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3613" cy="657488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7">
    <w:pPr>
      <w:widowControl w:val="0"/>
      <w:jc w:val="both"/>
      <w:rPr>
        <w:sz w:val="22"/>
        <w:szCs w:val="2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8">
    <w:pPr>
      <w:widowControl w:val="0"/>
      <w:jc w:val="both"/>
      <w:rPr>
        <w:b w:val="1"/>
        <w:sz w:val="30.684001922607422"/>
        <w:szCs w:val="30.684001922607422"/>
      </w:rPr>
    </w:pPr>
    <w:r w:rsidDel="00000000" w:rsidR="00000000" w:rsidRPr="00000000">
      <w:rPr>
        <w:b w:val="1"/>
        <w:sz w:val="36.68400192260742"/>
        <w:szCs w:val="36.68400192260742"/>
        <w:rtl w:val="0"/>
      </w:rPr>
      <w:t xml:space="preserve">                </w:t>
    </w:r>
    <w:r w:rsidDel="00000000" w:rsidR="00000000" w:rsidRPr="00000000">
      <w:rPr>
        <w:b w:val="1"/>
        <w:sz w:val="32.68400192260742"/>
        <w:szCs w:val="32.68400192260742"/>
        <w:rtl w:val="0"/>
      </w:rPr>
      <w:t xml:space="preserve"> </w:t>
    </w:r>
    <w:r w:rsidDel="00000000" w:rsidR="00000000" w:rsidRPr="00000000">
      <w:rPr>
        <w:b w:val="1"/>
        <w:sz w:val="30.684001922607422"/>
        <w:szCs w:val="30.684001922607422"/>
        <w:rtl w:val="0"/>
      </w:rPr>
      <w:t xml:space="preserve">CÂMARA MUNICIPAL DE NITERÓI </w:t>
    </w:r>
  </w:p>
  <w:p w:rsidR="00000000" w:rsidDel="00000000" w:rsidP="00000000" w:rsidRDefault="00000000" w:rsidRPr="00000000" w14:paraId="00000029">
    <w:pPr>
      <w:widowControl w:val="0"/>
      <w:jc w:val="both"/>
      <w:rPr>
        <w:b w:val="1"/>
        <w:sz w:val="24.684001922607422"/>
        <w:szCs w:val="24.684001922607422"/>
      </w:rPr>
    </w:pPr>
    <w:r w:rsidDel="00000000" w:rsidR="00000000" w:rsidRPr="00000000">
      <w:rPr>
        <w:b w:val="1"/>
        <w:sz w:val="24.684001922607422"/>
        <w:szCs w:val="24.684001922607422"/>
        <w:rtl w:val="0"/>
      </w:rPr>
      <w:t xml:space="preserve">                             Gabinete do Vereador Adriano Boinha</w:t>
    </w:r>
  </w:p>
  <w:p w:rsidR="00000000" w:rsidDel="00000000" w:rsidP="00000000" w:rsidRDefault="00000000" w:rsidRPr="00000000" w14:paraId="0000002A">
    <w:pPr>
      <w:widowControl w:val="0"/>
      <w:rPr>
        <w:b w:val="1"/>
        <w:sz w:val="30.684001922607422"/>
        <w:szCs w:val="30.68400192260742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B">
    <w:pPr>
      <w:ind w:right="360"/>
      <w:jc w:val="both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Arial Black" w:cs="Arial Black" w:eastAsia="Arial Black" w:hAnsi="Arial Black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 Black" w:cs="Arial Black" w:eastAsia="Arial Black" w:hAnsi="Arial Black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           </w:t>
    </w:r>
  </w:p>
  <w:p w:rsidR="00000000" w:rsidDel="00000000" w:rsidP="00000000" w:rsidRDefault="00000000" w:rsidRPr="00000000" w14:paraId="0000002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Engravers MT" w:cs="Engravers MT" w:eastAsia="Engravers MT" w:hAnsi="Engravers MT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567"/>
      <w:jc w:val="center"/>
    </w:pPr>
    <w:rPr>
      <w:rFonts w:ascii="Times New Roman" w:cs="Times New Roman" w:eastAsia="Times New Roman" w:hAnsi="Times New Roman"/>
      <w:sz w:val="32"/>
      <w:szCs w:val="32"/>
    </w:rPr>
  </w:style>
  <w:style w:type="paragraph" w:styleId="Heading2">
    <w:name w:val="heading 2"/>
    <w:basedOn w:val="Normal"/>
    <w:next w:val="Normal"/>
    <w:pPr>
      <w:keepNext w:val="1"/>
      <w:jc w:val="center"/>
    </w:pPr>
    <w:rPr>
      <w:rFonts w:ascii="Times New Roman" w:cs="Times New Roman" w:eastAsia="Times New Roman" w:hAnsi="Times New Roman"/>
      <w:sz w:val="28"/>
      <w:szCs w:val="28"/>
    </w:rPr>
  </w:style>
  <w:style w:type="paragraph" w:styleId="Heading3">
    <w:name w:val="heading 3"/>
    <w:basedOn w:val="Normal"/>
    <w:next w:val="Normal"/>
    <w:pPr>
      <w:keepNext w:val="1"/>
      <w:ind w:left="1418" w:right="1298"/>
      <w:jc w:val="center"/>
    </w:pPr>
    <w:rPr>
      <w:b w:val="1"/>
      <w:sz w:val="20"/>
      <w:szCs w:val="20"/>
    </w:rPr>
  </w:style>
  <w:style w:type="paragraph" w:styleId="Heading4">
    <w:name w:val="heading 4"/>
    <w:basedOn w:val="Normal"/>
    <w:next w:val="Normal"/>
    <w:pPr>
      <w:keepNext w:val="1"/>
      <w:ind w:left="708"/>
    </w:pPr>
    <w:rPr>
      <w:rFonts w:ascii="Gentium Basic" w:cs="Gentium Basic" w:eastAsia="Gentium Basic" w:hAnsi="Gentium Basic"/>
      <w:sz w:val="28"/>
      <w:szCs w:val="28"/>
    </w:rPr>
  </w:style>
  <w:style w:type="paragraph" w:styleId="Heading5">
    <w:name w:val="heading 5"/>
    <w:basedOn w:val="Normal"/>
    <w:next w:val="Normal"/>
    <w:pPr>
      <w:keepNext w:val="1"/>
      <w:jc w:val="both"/>
    </w:pPr>
    <w:rPr>
      <w:rFonts w:ascii="Gentium Basic" w:cs="Gentium Basic" w:eastAsia="Gentium Basic" w:hAnsi="Gentium Basic"/>
      <w:b w:val="1"/>
      <w:i w:val="1"/>
      <w:sz w:val="28"/>
      <w:szCs w:val="28"/>
    </w:rPr>
  </w:style>
  <w:style w:type="paragraph" w:styleId="Heading6">
    <w:name w:val="heading 6"/>
    <w:basedOn w:val="Normal"/>
    <w:next w:val="Normal"/>
    <w:pPr>
      <w:keepNext w:val="1"/>
      <w:jc w:val="center"/>
    </w:pPr>
    <w:rPr>
      <w:rFonts w:ascii="Gentium Basic" w:cs="Gentium Basic" w:eastAsia="Gentium Basic" w:hAnsi="Gentium Basic"/>
      <w:i w:val="1"/>
      <w:sz w:val="28"/>
      <w:szCs w:val="28"/>
    </w:rPr>
  </w:style>
  <w:style w:type="paragraph" w:styleId="Title">
    <w:name w:val="Title"/>
    <w:basedOn w:val="Normal"/>
    <w:next w:val="Normal"/>
    <w:pPr>
      <w:jc w:val="center"/>
    </w:pPr>
    <w:rPr>
      <w:rFonts w:ascii="Engravers MT" w:cs="Engravers MT" w:eastAsia="Engravers MT" w:hAnsi="Engravers MT"/>
      <w:b w:val="1"/>
      <w:sz w:val="22"/>
      <w:szCs w:val="2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567"/>
      <w:jc w:val="center"/>
    </w:pPr>
    <w:rPr>
      <w:rFonts w:ascii="Times New Roman" w:cs="Times New Roman" w:eastAsia="Times New Roman" w:hAnsi="Times New Roman"/>
      <w:sz w:val="32"/>
      <w:szCs w:val="32"/>
    </w:rPr>
  </w:style>
  <w:style w:type="paragraph" w:styleId="Heading2">
    <w:name w:val="heading 2"/>
    <w:basedOn w:val="Normal"/>
    <w:next w:val="Normal"/>
    <w:pPr>
      <w:keepNext w:val="1"/>
      <w:jc w:val="center"/>
    </w:pPr>
    <w:rPr>
      <w:rFonts w:ascii="Times New Roman" w:cs="Times New Roman" w:eastAsia="Times New Roman" w:hAnsi="Times New Roman"/>
      <w:sz w:val="28"/>
      <w:szCs w:val="28"/>
    </w:rPr>
  </w:style>
  <w:style w:type="paragraph" w:styleId="Heading3">
    <w:name w:val="heading 3"/>
    <w:basedOn w:val="Normal"/>
    <w:next w:val="Normal"/>
    <w:pPr>
      <w:keepNext w:val="1"/>
      <w:ind w:left="1418" w:right="1298"/>
      <w:jc w:val="center"/>
    </w:pPr>
    <w:rPr>
      <w:b w:val="1"/>
      <w:sz w:val="20"/>
      <w:szCs w:val="20"/>
    </w:rPr>
  </w:style>
  <w:style w:type="paragraph" w:styleId="Heading4">
    <w:name w:val="heading 4"/>
    <w:basedOn w:val="Normal"/>
    <w:next w:val="Normal"/>
    <w:pPr>
      <w:keepNext w:val="1"/>
      <w:ind w:left="708"/>
    </w:pPr>
    <w:rPr>
      <w:rFonts w:ascii="Gentium Basic" w:cs="Gentium Basic" w:eastAsia="Gentium Basic" w:hAnsi="Gentium Basic"/>
      <w:sz w:val="28"/>
      <w:szCs w:val="28"/>
    </w:rPr>
  </w:style>
  <w:style w:type="paragraph" w:styleId="Heading5">
    <w:name w:val="heading 5"/>
    <w:basedOn w:val="Normal"/>
    <w:next w:val="Normal"/>
    <w:pPr>
      <w:keepNext w:val="1"/>
      <w:jc w:val="both"/>
    </w:pPr>
    <w:rPr>
      <w:rFonts w:ascii="Gentium Basic" w:cs="Gentium Basic" w:eastAsia="Gentium Basic" w:hAnsi="Gentium Basic"/>
      <w:b w:val="1"/>
      <w:i w:val="1"/>
      <w:sz w:val="28"/>
      <w:szCs w:val="28"/>
    </w:rPr>
  </w:style>
  <w:style w:type="paragraph" w:styleId="Heading6">
    <w:name w:val="heading 6"/>
    <w:basedOn w:val="Normal"/>
    <w:next w:val="Normal"/>
    <w:pPr>
      <w:keepNext w:val="1"/>
      <w:jc w:val="center"/>
    </w:pPr>
    <w:rPr>
      <w:rFonts w:ascii="Gentium Basic" w:cs="Gentium Basic" w:eastAsia="Gentium Basic" w:hAnsi="Gentium Basic"/>
      <w:i w:val="1"/>
      <w:sz w:val="28"/>
      <w:szCs w:val="28"/>
    </w:rPr>
  </w:style>
  <w:style w:type="paragraph" w:styleId="Title">
    <w:name w:val="Title"/>
    <w:basedOn w:val="Normal"/>
    <w:next w:val="Normal"/>
    <w:pPr>
      <w:jc w:val="center"/>
    </w:pPr>
    <w:rPr>
      <w:rFonts w:ascii="Engravers MT" w:cs="Engravers MT" w:eastAsia="Engravers MT" w:hAnsi="Engravers MT"/>
      <w:b w:val="1"/>
      <w:sz w:val="22"/>
      <w:szCs w:val="2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567"/>
      <w:jc w:val="center"/>
    </w:pPr>
    <w:rPr>
      <w:rFonts w:ascii="Times New Roman" w:cs="Times New Roman" w:eastAsia="Times New Roman" w:hAnsi="Times New Roman"/>
      <w:sz w:val="32"/>
      <w:szCs w:val="32"/>
    </w:rPr>
  </w:style>
  <w:style w:type="paragraph" w:styleId="Heading2">
    <w:name w:val="heading 2"/>
    <w:basedOn w:val="Normal"/>
    <w:next w:val="Normal"/>
    <w:pPr>
      <w:keepNext w:val="1"/>
      <w:jc w:val="center"/>
    </w:pPr>
    <w:rPr>
      <w:rFonts w:ascii="Times New Roman" w:cs="Times New Roman" w:eastAsia="Times New Roman" w:hAnsi="Times New Roman"/>
      <w:sz w:val="28"/>
      <w:szCs w:val="28"/>
    </w:rPr>
  </w:style>
  <w:style w:type="paragraph" w:styleId="Heading3">
    <w:name w:val="heading 3"/>
    <w:basedOn w:val="Normal"/>
    <w:next w:val="Normal"/>
    <w:pPr>
      <w:keepNext w:val="1"/>
      <w:ind w:left="1418" w:right="1298"/>
      <w:jc w:val="center"/>
    </w:pPr>
    <w:rPr>
      <w:b w:val="1"/>
      <w:sz w:val="20"/>
      <w:szCs w:val="20"/>
    </w:rPr>
  </w:style>
  <w:style w:type="paragraph" w:styleId="Heading4">
    <w:name w:val="heading 4"/>
    <w:basedOn w:val="Normal"/>
    <w:next w:val="Normal"/>
    <w:pPr>
      <w:keepNext w:val="1"/>
      <w:ind w:left="708"/>
    </w:pPr>
    <w:rPr>
      <w:rFonts w:ascii="Gentium Basic" w:cs="Gentium Basic" w:eastAsia="Gentium Basic" w:hAnsi="Gentium Basic"/>
      <w:sz w:val="28"/>
      <w:szCs w:val="28"/>
    </w:rPr>
  </w:style>
  <w:style w:type="paragraph" w:styleId="Heading5">
    <w:name w:val="heading 5"/>
    <w:basedOn w:val="Normal"/>
    <w:next w:val="Normal"/>
    <w:pPr>
      <w:keepNext w:val="1"/>
      <w:jc w:val="both"/>
    </w:pPr>
    <w:rPr>
      <w:rFonts w:ascii="Gentium Basic" w:cs="Gentium Basic" w:eastAsia="Gentium Basic" w:hAnsi="Gentium Basic"/>
      <w:b w:val="1"/>
      <w:i w:val="1"/>
      <w:sz w:val="28"/>
      <w:szCs w:val="28"/>
    </w:rPr>
  </w:style>
  <w:style w:type="paragraph" w:styleId="Heading6">
    <w:name w:val="heading 6"/>
    <w:basedOn w:val="Normal"/>
    <w:next w:val="Normal"/>
    <w:pPr>
      <w:keepNext w:val="1"/>
      <w:jc w:val="center"/>
    </w:pPr>
    <w:rPr>
      <w:rFonts w:ascii="Gentium Basic" w:cs="Gentium Basic" w:eastAsia="Gentium Basic" w:hAnsi="Gentium Basic"/>
      <w:i w:val="1"/>
      <w:sz w:val="28"/>
      <w:szCs w:val="28"/>
    </w:rPr>
  </w:style>
  <w:style w:type="paragraph" w:styleId="Title">
    <w:name w:val="Title"/>
    <w:basedOn w:val="Normal"/>
    <w:next w:val="Normal"/>
    <w:pPr>
      <w:jc w:val="center"/>
    </w:pPr>
    <w:rPr>
      <w:rFonts w:ascii="Engravers MT" w:cs="Engravers MT" w:eastAsia="Engravers MT" w:hAnsi="Engravers MT"/>
      <w:b w:val="1"/>
      <w:sz w:val="22"/>
      <w:szCs w:val="2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567"/>
      <w:jc w:val="center"/>
    </w:pPr>
    <w:rPr>
      <w:rFonts w:ascii="Times New Roman" w:cs="Times New Roman" w:eastAsia="Times New Roman" w:hAnsi="Times New Roman"/>
      <w:sz w:val="32"/>
      <w:szCs w:val="32"/>
    </w:rPr>
  </w:style>
  <w:style w:type="paragraph" w:styleId="Heading2">
    <w:name w:val="heading 2"/>
    <w:basedOn w:val="Normal"/>
    <w:next w:val="Normal"/>
    <w:pPr>
      <w:keepNext w:val="1"/>
      <w:jc w:val="center"/>
    </w:pPr>
    <w:rPr>
      <w:rFonts w:ascii="Times New Roman" w:cs="Times New Roman" w:eastAsia="Times New Roman" w:hAnsi="Times New Roman"/>
      <w:sz w:val="28"/>
      <w:szCs w:val="28"/>
    </w:rPr>
  </w:style>
  <w:style w:type="paragraph" w:styleId="Heading3">
    <w:name w:val="heading 3"/>
    <w:basedOn w:val="Normal"/>
    <w:next w:val="Normal"/>
    <w:pPr>
      <w:keepNext w:val="1"/>
      <w:ind w:left="1418" w:right="1298"/>
      <w:jc w:val="center"/>
    </w:pPr>
    <w:rPr>
      <w:b w:val="1"/>
      <w:sz w:val="20"/>
      <w:szCs w:val="20"/>
    </w:rPr>
  </w:style>
  <w:style w:type="paragraph" w:styleId="Heading4">
    <w:name w:val="heading 4"/>
    <w:basedOn w:val="Normal"/>
    <w:next w:val="Normal"/>
    <w:pPr>
      <w:keepNext w:val="1"/>
      <w:ind w:left="708"/>
    </w:pPr>
    <w:rPr>
      <w:rFonts w:ascii="Gentium Basic" w:cs="Gentium Basic" w:eastAsia="Gentium Basic" w:hAnsi="Gentium Basic"/>
      <w:sz w:val="28"/>
      <w:szCs w:val="28"/>
    </w:rPr>
  </w:style>
  <w:style w:type="paragraph" w:styleId="Heading5">
    <w:name w:val="heading 5"/>
    <w:basedOn w:val="Normal"/>
    <w:next w:val="Normal"/>
    <w:pPr>
      <w:keepNext w:val="1"/>
      <w:jc w:val="both"/>
    </w:pPr>
    <w:rPr>
      <w:rFonts w:ascii="Gentium Basic" w:cs="Gentium Basic" w:eastAsia="Gentium Basic" w:hAnsi="Gentium Basic"/>
      <w:b w:val="1"/>
      <w:i w:val="1"/>
      <w:sz w:val="28"/>
      <w:szCs w:val="28"/>
    </w:rPr>
  </w:style>
  <w:style w:type="paragraph" w:styleId="Heading6">
    <w:name w:val="heading 6"/>
    <w:basedOn w:val="Normal"/>
    <w:next w:val="Normal"/>
    <w:pPr>
      <w:keepNext w:val="1"/>
      <w:jc w:val="center"/>
    </w:pPr>
    <w:rPr>
      <w:rFonts w:ascii="Gentium Basic" w:cs="Gentium Basic" w:eastAsia="Gentium Basic" w:hAnsi="Gentium Basic"/>
      <w:i w:val="1"/>
      <w:sz w:val="28"/>
      <w:szCs w:val="28"/>
    </w:rPr>
  </w:style>
  <w:style w:type="paragraph" w:styleId="Title">
    <w:name w:val="Title"/>
    <w:basedOn w:val="Normal"/>
    <w:next w:val="Normal"/>
    <w:pPr>
      <w:jc w:val="center"/>
    </w:pPr>
    <w:rPr>
      <w:rFonts w:ascii="Engravers MT" w:cs="Engravers MT" w:eastAsia="Engravers MT" w:hAnsi="Engravers MT"/>
      <w:b w:val="1"/>
      <w:sz w:val="22"/>
      <w:szCs w:val="2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567"/>
      <w:jc w:val="center"/>
    </w:pPr>
    <w:rPr>
      <w:rFonts w:ascii="Times New Roman" w:cs="Times New Roman" w:eastAsia="Times New Roman" w:hAnsi="Times New Roman"/>
      <w:sz w:val="32"/>
      <w:szCs w:val="32"/>
    </w:rPr>
  </w:style>
  <w:style w:type="paragraph" w:styleId="Heading2">
    <w:name w:val="heading 2"/>
    <w:basedOn w:val="Normal"/>
    <w:next w:val="Normal"/>
    <w:pPr>
      <w:keepNext w:val="1"/>
      <w:jc w:val="center"/>
    </w:pPr>
    <w:rPr>
      <w:rFonts w:ascii="Times New Roman" w:cs="Times New Roman" w:eastAsia="Times New Roman" w:hAnsi="Times New Roman"/>
      <w:sz w:val="28"/>
      <w:szCs w:val="28"/>
    </w:rPr>
  </w:style>
  <w:style w:type="paragraph" w:styleId="Heading3">
    <w:name w:val="heading 3"/>
    <w:basedOn w:val="Normal"/>
    <w:next w:val="Normal"/>
    <w:pPr>
      <w:keepNext w:val="1"/>
      <w:ind w:left="1418" w:right="1298"/>
      <w:jc w:val="center"/>
    </w:pPr>
    <w:rPr>
      <w:b w:val="1"/>
      <w:sz w:val="20"/>
      <w:szCs w:val="20"/>
    </w:rPr>
  </w:style>
  <w:style w:type="paragraph" w:styleId="Heading4">
    <w:name w:val="heading 4"/>
    <w:basedOn w:val="Normal"/>
    <w:next w:val="Normal"/>
    <w:pPr>
      <w:keepNext w:val="1"/>
      <w:ind w:left="708"/>
    </w:pPr>
    <w:rPr>
      <w:rFonts w:ascii="Gentium Basic" w:cs="Gentium Basic" w:eastAsia="Gentium Basic" w:hAnsi="Gentium Basic"/>
      <w:sz w:val="28"/>
      <w:szCs w:val="28"/>
    </w:rPr>
  </w:style>
  <w:style w:type="paragraph" w:styleId="Heading5">
    <w:name w:val="heading 5"/>
    <w:basedOn w:val="Normal"/>
    <w:next w:val="Normal"/>
    <w:pPr>
      <w:keepNext w:val="1"/>
      <w:jc w:val="both"/>
    </w:pPr>
    <w:rPr>
      <w:rFonts w:ascii="Gentium Basic" w:cs="Gentium Basic" w:eastAsia="Gentium Basic" w:hAnsi="Gentium Basic"/>
      <w:b w:val="1"/>
      <w:i w:val="1"/>
      <w:sz w:val="28"/>
      <w:szCs w:val="28"/>
    </w:rPr>
  </w:style>
  <w:style w:type="paragraph" w:styleId="Heading6">
    <w:name w:val="heading 6"/>
    <w:basedOn w:val="Normal"/>
    <w:next w:val="Normal"/>
    <w:pPr>
      <w:keepNext w:val="1"/>
      <w:jc w:val="center"/>
    </w:pPr>
    <w:rPr>
      <w:rFonts w:ascii="Gentium Basic" w:cs="Gentium Basic" w:eastAsia="Gentium Basic" w:hAnsi="Gentium Basic"/>
      <w:i w:val="1"/>
      <w:sz w:val="28"/>
      <w:szCs w:val="28"/>
    </w:rPr>
  </w:style>
  <w:style w:type="paragraph" w:styleId="Title">
    <w:name w:val="Title"/>
    <w:basedOn w:val="Normal"/>
    <w:next w:val="Normal"/>
    <w:pPr>
      <w:jc w:val="center"/>
    </w:pPr>
    <w:rPr>
      <w:rFonts w:ascii="Engravers MT" w:cs="Engravers MT" w:eastAsia="Engravers MT" w:hAnsi="Engravers MT"/>
      <w:b w:val="1"/>
      <w:sz w:val="22"/>
      <w:szCs w:val="2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567"/>
      <w:jc w:val="center"/>
    </w:pPr>
    <w:rPr>
      <w:rFonts w:ascii="Times New Roman" w:cs="Times New Roman" w:eastAsia="Times New Roman" w:hAnsi="Times New Roman"/>
      <w:sz w:val="32"/>
      <w:szCs w:val="32"/>
    </w:rPr>
  </w:style>
  <w:style w:type="paragraph" w:styleId="Heading2">
    <w:name w:val="heading 2"/>
    <w:basedOn w:val="Normal"/>
    <w:next w:val="Normal"/>
    <w:pPr>
      <w:keepNext w:val="1"/>
      <w:jc w:val="center"/>
    </w:pPr>
    <w:rPr>
      <w:rFonts w:ascii="Times New Roman" w:cs="Times New Roman" w:eastAsia="Times New Roman" w:hAnsi="Times New Roman"/>
      <w:sz w:val="28"/>
      <w:szCs w:val="28"/>
    </w:rPr>
  </w:style>
  <w:style w:type="paragraph" w:styleId="Heading3">
    <w:name w:val="heading 3"/>
    <w:basedOn w:val="Normal"/>
    <w:next w:val="Normal"/>
    <w:pPr>
      <w:keepNext w:val="1"/>
      <w:ind w:left="1418" w:right="1298"/>
      <w:jc w:val="center"/>
    </w:pPr>
    <w:rPr>
      <w:b w:val="1"/>
      <w:sz w:val="20"/>
      <w:szCs w:val="20"/>
    </w:rPr>
  </w:style>
  <w:style w:type="paragraph" w:styleId="Heading4">
    <w:name w:val="heading 4"/>
    <w:basedOn w:val="Normal"/>
    <w:next w:val="Normal"/>
    <w:pPr>
      <w:keepNext w:val="1"/>
      <w:ind w:left="708"/>
    </w:pPr>
    <w:rPr>
      <w:rFonts w:ascii="Gentium Basic" w:cs="Gentium Basic" w:eastAsia="Gentium Basic" w:hAnsi="Gentium Basic"/>
      <w:sz w:val="28"/>
      <w:szCs w:val="28"/>
    </w:rPr>
  </w:style>
  <w:style w:type="paragraph" w:styleId="Heading5">
    <w:name w:val="heading 5"/>
    <w:basedOn w:val="Normal"/>
    <w:next w:val="Normal"/>
    <w:pPr>
      <w:keepNext w:val="1"/>
      <w:jc w:val="both"/>
    </w:pPr>
    <w:rPr>
      <w:rFonts w:ascii="Gentium Basic" w:cs="Gentium Basic" w:eastAsia="Gentium Basic" w:hAnsi="Gentium Basic"/>
      <w:b w:val="1"/>
      <w:i w:val="1"/>
      <w:sz w:val="28"/>
      <w:szCs w:val="28"/>
    </w:rPr>
  </w:style>
  <w:style w:type="paragraph" w:styleId="Heading6">
    <w:name w:val="heading 6"/>
    <w:basedOn w:val="Normal"/>
    <w:next w:val="Normal"/>
    <w:pPr>
      <w:keepNext w:val="1"/>
      <w:jc w:val="center"/>
    </w:pPr>
    <w:rPr>
      <w:rFonts w:ascii="Gentium Basic" w:cs="Gentium Basic" w:eastAsia="Gentium Basic" w:hAnsi="Gentium Basic"/>
      <w:i w:val="1"/>
      <w:sz w:val="28"/>
      <w:szCs w:val="28"/>
    </w:rPr>
  </w:style>
  <w:style w:type="paragraph" w:styleId="Title">
    <w:name w:val="Title"/>
    <w:basedOn w:val="Normal"/>
    <w:next w:val="Normal"/>
    <w:pPr>
      <w:jc w:val="center"/>
    </w:pPr>
    <w:rPr>
      <w:rFonts w:ascii="Engravers MT" w:cs="Engravers MT" w:eastAsia="Engravers MT" w:hAnsi="Engravers MT"/>
      <w:b w:val="1"/>
      <w:sz w:val="22"/>
      <w:szCs w:val="22"/>
    </w:rPr>
  </w:style>
  <w:style w:type="paragraph" w:styleId="Normal" w:default="1">
    <w:name w:val="Normal"/>
    <w:qFormat w:val="1"/>
    <w:rPr>
      <w:rFonts w:ascii="Arial" w:hAnsi="Arial"/>
      <w:sz w:val="24"/>
    </w:rPr>
  </w:style>
  <w:style w:type="paragraph" w:styleId="Ttulo1">
    <w:name w:val="heading 1"/>
    <w:basedOn w:val="Normal"/>
    <w:next w:val="Normal"/>
    <w:qFormat w:val="1"/>
    <w:pPr>
      <w:keepNext w:val="1"/>
      <w:ind w:left="567"/>
      <w:jc w:val="center"/>
      <w:outlineLvl w:val="0"/>
    </w:pPr>
    <w:rPr>
      <w:rFonts w:ascii="Times New Roman" w:hAnsi="Times New Roman"/>
      <w:bCs w:val="1"/>
      <w:sz w:val="32"/>
    </w:rPr>
  </w:style>
  <w:style w:type="paragraph" w:styleId="Ttulo2">
    <w:name w:val="heading 2"/>
    <w:basedOn w:val="Normal"/>
    <w:next w:val="Normal"/>
    <w:qFormat w:val="1"/>
    <w:pPr>
      <w:keepNext w:val="1"/>
      <w:jc w:val="center"/>
      <w:outlineLvl w:val="1"/>
    </w:pPr>
    <w:rPr>
      <w:rFonts w:ascii="Times New Roman" w:hAnsi="Times New Roman"/>
      <w:sz w:val="28"/>
    </w:rPr>
  </w:style>
  <w:style w:type="paragraph" w:styleId="Ttulo3">
    <w:name w:val="heading 3"/>
    <w:basedOn w:val="Normal"/>
    <w:next w:val="Normal"/>
    <w:qFormat w:val="1"/>
    <w:pPr>
      <w:keepNext w:val="1"/>
      <w:ind w:left="1418" w:right="1298"/>
      <w:jc w:val="center"/>
      <w:outlineLvl w:val="2"/>
    </w:pPr>
    <w:rPr>
      <w:b w:val="1"/>
      <w:bCs w:val="1"/>
      <w:sz w:val="20"/>
    </w:rPr>
  </w:style>
  <w:style w:type="paragraph" w:styleId="Ttulo4">
    <w:name w:val="heading 4"/>
    <w:basedOn w:val="Normal"/>
    <w:next w:val="Normal"/>
    <w:qFormat w:val="1"/>
    <w:pPr>
      <w:keepNext w:val="1"/>
      <w:ind w:left="708"/>
      <w:outlineLvl w:val="3"/>
    </w:pPr>
    <w:rPr>
      <w:rFonts w:ascii="Footlight MT Light" w:hAnsi="Footlight MT Light"/>
      <w:sz w:val="28"/>
    </w:rPr>
  </w:style>
  <w:style w:type="paragraph" w:styleId="Ttulo5">
    <w:name w:val="heading 5"/>
    <w:basedOn w:val="Normal"/>
    <w:next w:val="Normal"/>
    <w:qFormat w:val="1"/>
    <w:pPr>
      <w:keepNext w:val="1"/>
      <w:jc w:val="both"/>
      <w:outlineLvl w:val="4"/>
    </w:pPr>
    <w:rPr>
      <w:rFonts w:ascii="Footlight MT Light" w:hAnsi="Footlight MT Light"/>
      <w:b w:val="1"/>
      <w:bCs w:val="1"/>
      <w:i w:val="1"/>
      <w:iCs w:val="1"/>
      <w:sz w:val="28"/>
    </w:rPr>
  </w:style>
  <w:style w:type="paragraph" w:styleId="Ttulo6">
    <w:name w:val="heading 6"/>
    <w:basedOn w:val="Normal"/>
    <w:next w:val="Normal"/>
    <w:qFormat w:val="1"/>
    <w:pPr>
      <w:keepNext w:val="1"/>
      <w:jc w:val="center"/>
      <w:outlineLvl w:val="5"/>
    </w:pPr>
    <w:rPr>
      <w:rFonts w:ascii="Footlight MT Light" w:hAnsi="Footlight MT Light"/>
      <w:i w:val="1"/>
      <w:iCs w:val="1"/>
      <w:sz w:val="28"/>
    </w:rPr>
  </w:style>
  <w:style w:type="paragraph" w:styleId="Ttulo7">
    <w:name w:val="heading 7"/>
    <w:basedOn w:val="Normal"/>
    <w:next w:val="Normal"/>
    <w:qFormat w:val="1"/>
    <w:pPr>
      <w:keepNext w:val="1"/>
      <w:jc w:val="both"/>
      <w:outlineLvl w:val="6"/>
    </w:pPr>
    <w:rPr>
      <w:rFonts w:ascii="Footlight MT Light" w:hAnsi="Footlight MT Light"/>
      <w:i w:val="1"/>
      <w:iCs w:val="1"/>
      <w:sz w:val="28"/>
    </w:rPr>
  </w:style>
  <w:style w:type="paragraph" w:styleId="Ttulo8">
    <w:name w:val="heading 8"/>
    <w:basedOn w:val="Normal"/>
    <w:next w:val="Normal"/>
    <w:qFormat w:val="1"/>
    <w:pPr>
      <w:keepNext w:val="1"/>
      <w:outlineLvl w:val="7"/>
    </w:pPr>
    <w:rPr>
      <w:rFonts w:ascii="Footlight MT Light" w:hAnsi="Footlight MT Light"/>
      <w:sz w:val="28"/>
    </w:rPr>
  </w:style>
  <w:style w:type="paragraph" w:styleId="Ttulo9">
    <w:name w:val="heading 9"/>
    <w:basedOn w:val="Normal"/>
    <w:next w:val="Normal"/>
    <w:qFormat w:val="1"/>
    <w:pPr>
      <w:keepNext w:val="1"/>
      <w:ind w:left="709" w:hanging="709"/>
      <w:jc w:val="both"/>
      <w:outlineLvl w:val="8"/>
    </w:pPr>
    <w:rPr>
      <w:rFonts w:ascii="Footlight MT Light" w:cs="Arial" w:hAnsi="Footlight MT Light"/>
      <w:b w:val="1"/>
      <w:sz w:val="28"/>
    </w:rPr>
  </w:style>
  <w:style w:type="character" w:styleId="Fontepargpadro" w:default="1">
    <w:name w:val="Default Paragraph Font"/>
    <w:semiHidden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semiHidden w:val="1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 w:val="1"/>
    <w:pPr>
      <w:tabs>
        <w:tab w:val="center" w:pos="4419"/>
        <w:tab w:val="right" w:pos="8838"/>
      </w:tabs>
    </w:pPr>
  </w:style>
  <w:style w:type="paragraph" w:styleId="Textodenotaderodap">
    <w:name w:val="footnote text"/>
    <w:basedOn w:val="Normal"/>
    <w:semiHidden w:val="1"/>
    <w:rPr>
      <w:sz w:val="20"/>
    </w:rPr>
  </w:style>
  <w:style w:type="character" w:styleId="Refdenotaderodap">
    <w:name w:val="footnote reference"/>
    <w:semiHidden w:val="1"/>
    <w:rPr>
      <w:vertAlign w:val="superscript"/>
    </w:rPr>
  </w:style>
  <w:style w:type="paragraph" w:styleId="Corpodetexto">
    <w:name w:val="Body Text"/>
    <w:basedOn w:val="Normal"/>
    <w:semiHidden w:val="1"/>
    <w:pPr>
      <w:jc w:val="both"/>
    </w:pPr>
    <w:rPr>
      <w:rFonts w:ascii="Times New Roman" w:hAnsi="Times New Roman"/>
      <w:sz w:val="28"/>
    </w:rPr>
  </w:style>
  <w:style w:type="character" w:styleId="Nmerodepgina">
    <w:name w:val="page number"/>
    <w:basedOn w:val="Fontepargpadro"/>
    <w:semiHidden w:val="1"/>
  </w:style>
  <w:style w:type="paragraph" w:styleId="Textoembloco">
    <w:name w:val="Block Text"/>
    <w:basedOn w:val="Normal"/>
    <w:semiHidden w:val="1"/>
    <w:pPr>
      <w:ind w:left="1418" w:right="1298"/>
      <w:jc w:val="both"/>
    </w:pPr>
    <w:rPr>
      <w:b w:val="1"/>
      <w:bCs w:val="1"/>
      <w:sz w:val="20"/>
    </w:rPr>
  </w:style>
  <w:style w:type="paragraph" w:styleId="Corpodetexto2">
    <w:name w:val="Body Text 2"/>
    <w:basedOn w:val="Normal"/>
    <w:semiHidden w:val="1"/>
    <w:pPr>
      <w:ind w:right="-62"/>
      <w:jc w:val="both"/>
    </w:pPr>
    <w:rPr>
      <w:rFonts w:ascii="Courier New" w:cs="Courier New" w:hAnsi="Courier New"/>
      <w:sz w:val="18"/>
    </w:rPr>
  </w:style>
  <w:style w:type="paragraph" w:styleId="Recuodecorpodetexto">
    <w:name w:val="Body Text Indent"/>
    <w:basedOn w:val="Normal"/>
    <w:semiHidden w:val="1"/>
    <w:pPr>
      <w:ind w:left="1416"/>
      <w:jc w:val="both"/>
    </w:pPr>
    <w:rPr>
      <w:rFonts w:ascii="Century Gothic" w:hAnsi="Century Gothic"/>
      <w:sz w:val="22"/>
    </w:rPr>
  </w:style>
  <w:style w:type="paragraph" w:styleId="NormalWeb">
    <w:name w:val="Normal (Web)"/>
    <w:basedOn w:val="Normal"/>
    <w:semiHidden w:val="1"/>
    <w:pPr>
      <w:spacing w:after="100" w:afterAutospacing="1" w:before="100" w:beforeAutospacing="1"/>
    </w:pPr>
    <w:rPr>
      <w:rFonts w:ascii="Arial Unicode MS" w:cs="Arial Unicode MS" w:eastAsia="Arial Unicode MS" w:hAnsi="Arial Unicode MS"/>
      <w:szCs w:val="24"/>
    </w:rPr>
  </w:style>
  <w:style w:type="paragraph" w:styleId="Recuodecorpodetexto2">
    <w:name w:val="Body Text Indent 2"/>
    <w:basedOn w:val="Normal"/>
    <w:semiHidden w:val="1"/>
    <w:pPr>
      <w:ind w:firstLine="708"/>
      <w:jc w:val="both"/>
    </w:pPr>
    <w:rPr>
      <w:rFonts w:ascii="Lucida Bright" w:hAnsi="Lucida Bright"/>
    </w:rPr>
  </w:style>
  <w:style w:type="paragraph" w:styleId="Corpodetexto3">
    <w:name w:val="Body Text 3"/>
    <w:basedOn w:val="Normal"/>
    <w:semiHidden w:val="1"/>
    <w:pPr>
      <w:jc w:val="both"/>
    </w:pPr>
    <w:rPr>
      <w:rFonts w:ascii="Courier New" w:cs="Courier New" w:hAnsi="Courier New"/>
    </w:rPr>
  </w:style>
  <w:style w:type="paragraph" w:styleId="Ttulo">
    <w:name w:val="Title"/>
    <w:basedOn w:val="Normal"/>
    <w:link w:val="TtuloChar"/>
    <w:qFormat w:val="1"/>
    <w:rsid w:val="00AC6265"/>
    <w:pPr>
      <w:autoSpaceDE w:val="0"/>
      <w:autoSpaceDN w:val="0"/>
      <w:adjustRightInd w:val="0"/>
      <w:jc w:val="center"/>
    </w:pPr>
    <w:rPr>
      <w:rFonts w:ascii="Engravers MT" w:hAnsi="Engravers MT"/>
      <w:b w:val="1"/>
      <w:bCs w:val="1"/>
      <w:sz w:val="22"/>
      <w:szCs w:val="22"/>
    </w:rPr>
  </w:style>
  <w:style w:type="character" w:styleId="TtuloChar" w:customStyle="1">
    <w:name w:val="Título Char"/>
    <w:link w:val="Ttulo"/>
    <w:rsid w:val="00AC6265"/>
    <w:rPr>
      <w:rFonts w:ascii="Engravers MT" w:hAnsi="Engravers MT"/>
      <w:b w:val="1"/>
      <w:bCs w:val="1"/>
      <w:sz w:val="22"/>
      <w:szCs w:val="22"/>
    </w:rPr>
  </w:style>
  <w:style w:type="character" w:styleId="Hyperlink">
    <w:name w:val="Hyperlink"/>
    <w:uiPriority w:val="99"/>
    <w:unhideWhenUsed w:val="1"/>
    <w:rsid w:val="00EB0D5D"/>
    <w:rPr>
      <w:color w:val="0000ff"/>
      <w:u w:val="single"/>
    </w:rPr>
  </w:style>
  <w:style w:type="table" w:styleId="Tabelacomgrade">
    <w:name w:val="Table Grid"/>
    <w:basedOn w:val="Tabelanormal"/>
    <w:uiPriority w:val="59"/>
    <w:rsid w:val="00EB0D5D"/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character" w:styleId="apple-converted-space" w:customStyle="1">
    <w:name w:val="apple-converted-space"/>
    <w:basedOn w:val="Fontepargpadro"/>
    <w:rsid w:val="00564136"/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4B134D"/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link w:val="Textodebalo"/>
    <w:uiPriority w:val="99"/>
    <w:semiHidden w:val="1"/>
    <w:rsid w:val="004B134D"/>
    <w:rPr>
      <w:rFonts w:ascii="Tahoma" w:cs="Tahoma" w:hAnsi="Tahoma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Relationship Id="rId5" Type="http://schemas.openxmlformats.org/officeDocument/2006/relationships/font" Target="fonts/ArialBlack-regular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S3upZZLBzWuSxuhkyrlpEvKYDNw==">CgMxLjA4AHIhMTBmWHBrdFVpSEZjTUpOQTByNFNXTVZnWkt2SWpwS3Jo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2023-08-21T13:32:00Z</dcterms:created>
  <dc:creator>Win95</dc:creator>
</cp:coreProperties>
</file>