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à ação realização da semana dos povos tradicionais e de cultura de matrizes africanas no anexo II – Metas e Prioridades da Lei de Diretrizes Orçamentárias - 2023 na Unidade Orçamentária Secretaria de Direitos Humanos,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à ação realização da semana dos povos tradicionais e de cultura de matrizes africanas no anexo II – Metas e Prioridades da Lei de Diretrizes Orçamentárias - 2023 na Unidade Orçamentária Secretaria de Direitos Humanos,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140 -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dos povos tradicionais e de cultura de matrizes africanas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indiv. colet. e difu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Direitos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10 -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 modernização e eficientização do parque iluminotécnico da cidade - led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Emusa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notório conhecimento que a cidade festeja em diversas ocasiões que ligam ao segmento citado, onde se torna a necessidade do poder executivo concentrar esforços para criar um calendário oficial com aplicação de verba para realizar as atividades.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