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3C0" w:rsidRDefault="00CE6123">
      <w:pPr>
        <w:jc w:val="center"/>
      </w:pPr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4843C0" w:rsidRDefault="00CE6123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4843C0" w:rsidRDefault="00CE6123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BANCADA DO PARTIDO SOCIALISMO E LIBERDADE - PSOL</w:t>
      </w:r>
    </w:p>
    <w:p w:rsidR="004843C0" w:rsidRDefault="00CE6123">
      <w:pPr>
        <w:spacing w:before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ADITIVA Nº________ AO PROJETO DE LEI Nº 045/2023</w:t>
      </w:r>
    </w:p>
    <w:p w:rsidR="004843C0" w:rsidRDefault="00CE6123">
      <w:pPr>
        <w:spacing w:before="240" w:after="12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4843C0" w:rsidRDefault="00CE6123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4843C0" w:rsidRDefault="00CE6123">
      <w:pPr>
        <w:ind w:left="468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Acrescenta ação no Anexo de Prioridades e Metas do Projeto de Lei de Diretrizes Orçamentárias para o exercício financeiro de 2024.</w:t>
      </w:r>
      <w:r>
        <w:rPr>
          <w:rFonts w:ascii="Times New Roman" w:eastAsia="Times New Roman" w:hAnsi="Times New Roman" w:cs="Times New Roman"/>
          <w:b/>
        </w:rPr>
        <w:t xml:space="preserve">  </w:t>
      </w:r>
    </w:p>
    <w:p w:rsidR="004843C0" w:rsidRDefault="00CE6123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>- Fica adicionado ao Anexo de Metas e Prioridades no Projeto de Lei 045/2023 a ação abaixo:</w:t>
      </w:r>
    </w:p>
    <w:p w:rsidR="004843C0" w:rsidRDefault="00CE6123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a"/>
        <w:tblW w:w="9360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38"/>
        <w:gridCol w:w="1526"/>
        <w:gridCol w:w="2017"/>
        <w:gridCol w:w="1758"/>
        <w:gridCol w:w="1921"/>
      </w:tblGrid>
      <w:tr w:rsidR="004843C0">
        <w:trPr>
          <w:trHeight w:val="500"/>
        </w:trPr>
        <w:tc>
          <w:tcPr>
            <w:tcW w:w="213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43C0" w:rsidRDefault="00CE6123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7219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43C0" w:rsidRDefault="00CE6123">
            <w:pPr>
              <w:spacing w:before="24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0141 | HABITAÇÃO E REGULARIZAÇÃO FUNDIÁRIA</w:t>
            </w:r>
          </w:p>
        </w:tc>
      </w:tr>
      <w:tr w:rsidR="004843C0">
        <w:trPr>
          <w:trHeight w:val="48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43C0" w:rsidRDefault="00CE6123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TÍTULO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43C0" w:rsidRDefault="00CE6123" w:rsidP="00842778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842778">
              <w:rPr>
                <w:rFonts w:ascii="Times New Roman" w:eastAsia="Times New Roman" w:hAnsi="Times New Roman" w:cs="Times New Roman"/>
              </w:rPr>
              <w:t>Destinação de orçamento para reforma da unidade da Ocupação Cantareira</w:t>
            </w:r>
          </w:p>
        </w:tc>
      </w:tr>
      <w:tr w:rsidR="004843C0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43C0" w:rsidRDefault="00CE6123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DESCRIÇÃO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43C0" w:rsidRDefault="00CE6123">
            <w:pPr>
              <w:spacing w:before="24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Destinação de orçamento para reforma da unidade da Ocupação Cantareira e manutenção da habitação</w:t>
            </w:r>
          </w:p>
        </w:tc>
      </w:tr>
      <w:tr w:rsidR="004843C0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43C0" w:rsidRDefault="00CE6123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TIPOLOGIA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43C0" w:rsidRDefault="00CE6123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PROJETO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43C0" w:rsidRDefault="00CE6123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43C0" w:rsidRDefault="00CE6123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HABITACAO</w:t>
            </w:r>
          </w:p>
        </w:tc>
      </w:tr>
      <w:tr w:rsidR="004843C0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43C0" w:rsidRDefault="00CE6123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43C0" w:rsidRDefault="00CE6123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SECRETARIA MUNICIPAL DE HABITACAO E REGULARIZACAO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43C0" w:rsidRDefault="00CE6123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SUBFUNÇÃO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43C0" w:rsidRDefault="00CE6123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HABITACAO URBANA</w:t>
            </w:r>
          </w:p>
        </w:tc>
      </w:tr>
      <w:tr w:rsidR="004843C0">
        <w:trPr>
          <w:trHeight w:val="515"/>
        </w:trPr>
        <w:tc>
          <w:tcPr>
            <w:tcW w:w="9357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43C0" w:rsidRDefault="00CE6123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METAS FÍSICO-FINANCEIRAS DA AÇÃO ORÇAMENTÁRIA – ANO 2024</w:t>
            </w:r>
          </w:p>
        </w:tc>
      </w:tr>
      <w:tr w:rsidR="004843C0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43C0" w:rsidRDefault="00CE6123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PRODUTO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43C0" w:rsidRDefault="00CE6123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UNIDADE DE MEDIDA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43C0" w:rsidRDefault="00CE6123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FÍSICA</w:t>
            </w:r>
          </w:p>
        </w:tc>
        <w:tc>
          <w:tcPr>
            <w:tcW w:w="3677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43C0" w:rsidRDefault="00CE6123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</w:t>
            </w:r>
          </w:p>
        </w:tc>
      </w:tr>
      <w:tr w:rsidR="004843C0">
        <w:trPr>
          <w:trHeight w:val="515"/>
        </w:trPr>
        <w:tc>
          <w:tcPr>
            <w:tcW w:w="2138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43C0" w:rsidRDefault="00CE6123">
            <w:pPr>
              <w:widowControl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Empreendimento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habitacional mantido</w:t>
            </w:r>
          </w:p>
        </w:tc>
        <w:tc>
          <w:tcPr>
            <w:tcW w:w="152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43C0" w:rsidRDefault="00CE6123">
            <w:pPr>
              <w:widowControl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Unidade</w:t>
            </w:r>
          </w:p>
        </w:tc>
        <w:tc>
          <w:tcPr>
            <w:tcW w:w="201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43C0" w:rsidRDefault="00342C47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bookmarkStart w:id="0" w:name="_GoBack"/>
            <w:bookmarkEnd w:id="0"/>
          </w:p>
        </w:tc>
        <w:tc>
          <w:tcPr>
            <w:tcW w:w="3677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43C0" w:rsidRDefault="00CE6123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R$800.000,00</w:t>
            </w:r>
          </w:p>
        </w:tc>
      </w:tr>
    </w:tbl>
    <w:p w:rsidR="004843C0" w:rsidRDefault="00CE6123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 xml:space="preserve"> </w:t>
      </w:r>
    </w:p>
    <w:p w:rsidR="004843C0" w:rsidRDefault="00CE6123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>- Os valores para a execução da ação acima, serão compensados conforme quadro abaixo:</w:t>
      </w:r>
    </w:p>
    <w:p w:rsidR="004843C0" w:rsidRDefault="00CE6123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a0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655"/>
        <w:gridCol w:w="6210"/>
      </w:tblGrid>
      <w:tr w:rsidR="004843C0">
        <w:trPr>
          <w:trHeight w:val="470"/>
        </w:trPr>
        <w:tc>
          <w:tcPr>
            <w:tcW w:w="265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43C0" w:rsidRDefault="00CE6123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6210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43C0" w:rsidRDefault="00CE6123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0138 | NITERÓI: DESTINO TURÍSTICO</w:t>
            </w:r>
          </w:p>
        </w:tc>
      </w:tr>
      <w:tr w:rsidR="004843C0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43C0" w:rsidRDefault="00CE6123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43C0" w:rsidRDefault="00CE6123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6067 | REALIZAÇÃO DAS GRANDES FESTIVIDADES E EVENTOS DA CIDADE DE NITERÓ</w:t>
            </w:r>
          </w:p>
        </w:tc>
      </w:tr>
      <w:tr w:rsidR="004843C0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43C0" w:rsidRDefault="00CE6123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43C0" w:rsidRDefault="00CE6123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NITEROI EMPRESA DE LAZER E TURISMO - NELTUR</w:t>
            </w:r>
          </w:p>
        </w:tc>
      </w:tr>
      <w:tr w:rsidR="004843C0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43C0" w:rsidRDefault="00CE6123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 PLDO 2024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43C0" w:rsidRDefault="00CE6123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R$ 44.799.315,89</w:t>
            </w:r>
          </w:p>
        </w:tc>
      </w:tr>
      <w:tr w:rsidR="004843C0">
        <w:trPr>
          <w:trHeight w:val="890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43C0" w:rsidRDefault="00CE6123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43C0" w:rsidRDefault="00CE6123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R$800.000,00</w:t>
            </w:r>
          </w:p>
        </w:tc>
      </w:tr>
    </w:tbl>
    <w:p w:rsidR="004843C0" w:rsidRDefault="00CE6123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4843C0" w:rsidRDefault="00CE6123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Sala das Sessões, 20 de junho de 2023.</w:t>
      </w:r>
    </w:p>
    <w:p w:rsidR="004843C0" w:rsidRDefault="00CE6123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4843C0" w:rsidRDefault="00CE6123">
      <w:pPr>
        <w:spacing w:before="240" w:after="12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—----------------------------                    —-----------------------------              —------------------------------</w:t>
      </w:r>
    </w:p>
    <w:p w:rsidR="004843C0" w:rsidRDefault="00CE6123">
      <w:pPr>
        <w:spacing w:before="24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                          PAULO EDUARDO GOMES                   TULIO MOTA</w:t>
      </w:r>
    </w:p>
    <w:p w:rsidR="004843C0" w:rsidRDefault="00CE6123">
      <w:pPr>
        <w:spacing w:before="24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VEREADORA                                            VEREADOR                                       VEREADOR</w:t>
      </w:r>
    </w:p>
    <w:p w:rsidR="004843C0" w:rsidRDefault="00CE6123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4843C0" w:rsidRDefault="00CE6123">
      <w:pPr>
        <w:spacing w:before="24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JUSTIFICATIVA:</w:t>
      </w:r>
    </w:p>
    <w:p w:rsidR="004843C0" w:rsidRDefault="00CE6123">
      <w:pPr>
        <w:spacing w:before="240" w:after="240"/>
        <w:jc w:val="both"/>
        <w:rPr>
          <w:color w:val="222222"/>
          <w:sz w:val="24"/>
          <w:szCs w:val="24"/>
        </w:rPr>
      </w:pPr>
      <w:r>
        <w:rPr>
          <w:color w:val="222222"/>
          <w:sz w:val="24"/>
          <w:szCs w:val="24"/>
        </w:rPr>
        <w:t xml:space="preserve">Os casarões da região do Gragoata, mais especificamente ao entorno da praça da Cantareira em Niterói guardam uma história de luta por moradia e dignidade. Ocupados há mais de vinte anos, hoje convivem entre seus muros aproximadamente 10 famílias. Além da questão referente à moradia, outra característica chama atenção de quem </w:t>
      </w:r>
      <w:r>
        <w:rPr>
          <w:color w:val="222222"/>
          <w:sz w:val="24"/>
          <w:szCs w:val="24"/>
        </w:rPr>
        <w:lastRenderedPageBreak/>
        <w:t xml:space="preserve">conhece a ocupação.Lá, um projeto social com crianças e adolescentes é desenvolvido, sem nenhum incentivo ou patrocínio, mesmo diante das condições precárias do local. </w:t>
      </w:r>
    </w:p>
    <w:p w:rsidR="004843C0" w:rsidRDefault="00CE6123">
      <w:pPr>
        <w:spacing w:before="240" w:after="240"/>
        <w:jc w:val="both"/>
        <w:rPr>
          <w:color w:val="222222"/>
          <w:sz w:val="24"/>
          <w:szCs w:val="24"/>
        </w:rPr>
      </w:pPr>
      <w:r>
        <w:rPr>
          <w:color w:val="222222"/>
          <w:sz w:val="24"/>
          <w:szCs w:val="24"/>
        </w:rPr>
        <w:t>A ocupação Cantareira situada na rua Visconde do Rio Branco 891, em frente ao Reserva Cultural, assim como tantas outras no município, traz um elemento crucial: a resistência. Passou anos sem ser percebida e sendo ignorada pelo poder público. Famílias atingidas pela incessante especulação imobiliária municipal encontram na luta e construção coletiva o  caminho para uma garantia fundamental em suas vidas: a moradia.</w:t>
      </w:r>
    </w:p>
    <w:p w:rsidR="004843C0" w:rsidRDefault="00CE6123">
      <w:pPr>
        <w:spacing w:before="240" w:after="240"/>
        <w:jc w:val="both"/>
        <w:rPr>
          <w:color w:val="222222"/>
          <w:sz w:val="24"/>
          <w:szCs w:val="24"/>
        </w:rPr>
      </w:pPr>
      <w:r>
        <w:rPr>
          <w:color w:val="222222"/>
          <w:sz w:val="24"/>
          <w:szCs w:val="24"/>
        </w:rPr>
        <w:t>Porém, enquanto morar for um privilégio, ocupar é um direito e, por assim ser, a necessidade de reforma do espaço com o incentivo público é uma obrigação da gestão municipal de interesse social.</w:t>
      </w:r>
    </w:p>
    <w:p w:rsidR="004843C0" w:rsidRDefault="004843C0">
      <w:pPr>
        <w:spacing w:before="240" w:after="240"/>
        <w:rPr>
          <w:rFonts w:ascii="Times New Roman" w:eastAsia="Times New Roman" w:hAnsi="Times New Roman" w:cs="Times New Roman"/>
          <w:b/>
        </w:rPr>
      </w:pPr>
    </w:p>
    <w:sectPr w:rsidR="004843C0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4843C0"/>
    <w:rsid w:val="00342C47"/>
    <w:rsid w:val="004843C0"/>
    <w:rsid w:val="00842778"/>
    <w:rsid w:val="00CE6123"/>
    <w:rsid w:val="00F31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E612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61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E612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61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448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Vereadora Benny</dc:creator>
  <cp:lastModifiedBy>Vereadora Benny</cp:lastModifiedBy>
  <cp:revision>5</cp:revision>
  <dcterms:created xsi:type="dcterms:W3CDTF">2023-06-20T18:39:00Z</dcterms:created>
  <dcterms:modified xsi:type="dcterms:W3CDTF">2023-06-21T15:38:00Z</dcterms:modified>
</cp:coreProperties>
</file>