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modernização das barracas dos ambulantes  no anexo II – Metas e Prioridades da Lei de Diretrizes Orçamentárias - 2023 na Unidade Orçamentária Secretaria de Governo,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modernização das barracas dos ambulantes  no anexo II – Metas e Prioridades da Lei de Diretrizes Orçamentárias - 2023 na Unidade Orçamentária Secretaria de Governo,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146 Desenvolvimento econômico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modernização das barracas dos ambulantes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de Governo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a modernização das barracas dos ambulantes da cidade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