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Cria e acrescenta recursos a ação orçamentária estudo e implementação sobre formalização e acompanhamento dos templos religiosos da cidade no anexo II – Metas e Prioridades da Lei de Diretrizes Orçamentárias - 2023 na Unidade Orçamentária Secretaria de Direitos Humanos,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estudo e implementação sobre formalização e acompanhamento dos templos religiosos da cidade no anexo II – Metas e Prioridades da Lei de Diretrizes Orçamentárias - 2023 na Unidade Orçamentária Secretaria de Direitos Humanos, do projeto de lei 045/2023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140 - Justiça, cidadania e acessibilidade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estudo e implementação sobre formalização e acompanhamento dos templos religiosos da cidade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Direitos da cidadania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Direitos indiv. colet. e difu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Direitos Humanos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32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3E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1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42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emenda tem o objetivo de destinar recursos para a CODIR que necessita de orçamento para efetivar o trabalho que vem realizando de formalização e acompanhamento das casas de santos da cidade.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5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