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00A2" w:rsidRPr="000C00A2" w:rsidRDefault="000C00A2" w:rsidP="000C00A2">
      <w:pPr>
        <w:spacing w:after="0"/>
        <w:jc w:val="center"/>
        <w:rPr>
          <w:rFonts w:ascii="Tahoma" w:hAnsi="Tahoma" w:cs="Tahoma"/>
          <w:b/>
          <w:sz w:val="24"/>
          <w:szCs w:val="24"/>
        </w:rPr>
      </w:pPr>
      <w:r w:rsidRPr="000C00A2">
        <w:rPr>
          <w:rFonts w:ascii="Tahoma" w:hAnsi="Tahoma" w:cs="Tahoma"/>
          <w:b/>
          <w:sz w:val="24"/>
          <w:szCs w:val="24"/>
        </w:rPr>
        <w:t>EMENDA MODIFICATIVA Nº__</w:t>
      </w:r>
      <w:r>
        <w:rPr>
          <w:rFonts w:ascii="Tahoma" w:hAnsi="Tahoma" w:cs="Tahoma"/>
          <w:b/>
          <w:sz w:val="24"/>
          <w:szCs w:val="24"/>
        </w:rPr>
        <w:t>____</w:t>
      </w:r>
      <w:r w:rsidRPr="000C00A2">
        <w:rPr>
          <w:rFonts w:ascii="Tahoma" w:hAnsi="Tahoma" w:cs="Tahoma"/>
          <w:b/>
          <w:sz w:val="24"/>
          <w:szCs w:val="24"/>
        </w:rPr>
        <w:t xml:space="preserve"> AO PROJETO DE LEI Nº 045/2023</w:t>
      </w:r>
    </w:p>
    <w:p w:rsidR="000C00A2" w:rsidRPr="000C00A2" w:rsidRDefault="000C00A2" w:rsidP="000C00A2">
      <w:pPr>
        <w:spacing w:after="120"/>
        <w:jc w:val="center"/>
        <w:rPr>
          <w:rFonts w:ascii="Tahoma" w:hAnsi="Tahoma" w:cs="Tahoma"/>
          <w:b/>
          <w:sz w:val="10"/>
          <w:szCs w:val="10"/>
        </w:rPr>
      </w:pPr>
    </w:p>
    <w:p w:rsidR="000C00A2" w:rsidRPr="000C00A2" w:rsidRDefault="000C00A2" w:rsidP="000C00A2">
      <w:pPr>
        <w:spacing w:after="0"/>
        <w:jc w:val="center"/>
        <w:rPr>
          <w:rFonts w:ascii="Tahoma" w:hAnsi="Tahoma" w:cs="Tahoma"/>
          <w:b/>
          <w:sz w:val="10"/>
          <w:szCs w:val="10"/>
        </w:rPr>
      </w:pPr>
    </w:p>
    <w:p w:rsidR="000C00A2" w:rsidRPr="000C00A2" w:rsidRDefault="000C00A2" w:rsidP="000C00A2">
      <w:pPr>
        <w:spacing w:after="0"/>
        <w:ind w:left="4678"/>
        <w:rPr>
          <w:rFonts w:ascii="Tahoma" w:hAnsi="Tahoma" w:cs="Tahoma"/>
          <w:b/>
          <w:sz w:val="24"/>
          <w:szCs w:val="24"/>
        </w:rPr>
      </w:pPr>
      <w:r w:rsidRPr="000C00A2">
        <w:rPr>
          <w:rFonts w:ascii="Tahoma" w:hAnsi="Tahoma" w:cs="Tahoma"/>
          <w:b/>
          <w:sz w:val="24"/>
          <w:szCs w:val="24"/>
        </w:rPr>
        <w:t xml:space="preserve">Emenda que modifica a ação orçamentária </w:t>
      </w:r>
      <w:r w:rsidR="00DE6F35" w:rsidRPr="00DE6F35">
        <w:rPr>
          <w:rFonts w:ascii="Tahoma" w:hAnsi="Tahoma" w:cs="Tahoma"/>
          <w:b/>
          <w:sz w:val="24"/>
          <w:szCs w:val="24"/>
        </w:rPr>
        <w:t>4148 – Manutenção da Central de Libras</w:t>
      </w:r>
      <w:r w:rsidRPr="000C00A2">
        <w:rPr>
          <w:rFonts w:ascii="Tahoma" w:hAnsi="Tahoma" w:cs="Tahoma"/>
          <w:b/>
          <w:sz w:val="24"/>
          <w:szCs w:val="24"/>
        </w:rPr>
        <w:t xml:space="preserve"> ao Projeto de Lei Nº 045/2023.</w:t>
      </w:r>
    </w:p>
    <w:p w:rsidR="000C00A2" w:rsidRPr="000C00A2" w:rsidRDefault="000C00A2" w:rsidP="000C00A2">
      <w:pPr>
        <w:spacing w:after="0"/>
        <w:ind w:left="3969"/>
        <w:rPr>
          <w:rFonts w:ascii="Tahoma" w:hAnsi="Tahoma" w:cs="Tahoma"/>
          <w:b/>
        </w:rPr>
      </w:pPr>
    </w:p>
    <w:p w:rsidR="000C00A2" w:rsidRPr="000C00A2" w:rsidRDefault="000C00A2" w:rsidP="000C00A2">
      <w:pPr>
        <w:spacing w:after="120"/>
        <w:rPr>
          <w:rFonts w:ascii="Tahoma" w:hAnsi="Tahoma" w:cs="Tahoma"/>
        </w:rPr>
      </w:pPr>
      <w:r w:rsidRPr="000C00A2">
        <w:rPr>
          <w:rFonts w:ascii="Tahoma" w:hAnsi="Tahoma" w:cs="Tahoma"/>
          <w:b/>
        </w:rPr>
        <w:t xml:space="preserve">Art. 1º </w:t>
      </w:r>
      <w:r w:rsidRPr="000C00A2">
        <w:rPr>
          <w:rFonts w:ascii="Tahoma" w:hAnsi="Tahoma" w:cs="Tahoma"/>
        </w:rPr>
        <w:t xml:space="preserve">- Modifica a ação orçamentária </w:t>
      </w:r>
      <w:r w:rsidR="00DE6F35" w:rsidRPr="00DE6F35">
        <w:rPr>
          <w:rFonts w:ascii="Tahoma" w:hAnsi="Tahoma" w:cs="Tahoma"/>
        </w:rPr>
        <w:t>4148 – Manutenção da Central de Libras</w:t>
      </w:r>
      <w:r w:rsidRPr="000C00A2">
        <w:rPr>
          <w:rFonts w:ascii="Tahoma" w:hAnsi="Tahoma" w:cs="Tahoma"/>
        </w:rPr>
        <w:t xml:space="preserve"> no Anexo II da Lei de Diretrizes Orçamentárias, conforme tabela abaixo:</w:t>
      </w:r>
    </w:p>
    <w:p w:rsidR="000C00A2" w:rsidRPr="000C00A2" w:rsidRDefault="000C00A2" w:rsidP="000C00A2">
      <w:pPr>
        <w:spacing w:after="120"/>
        <w:rPr>
          <w:rFonts w:ascii="Tahoma" w:hAnsi="Tahoma" w:cs="Tahoma"/>
          <w:b/>
        </w:rPr>
      </w:pP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0C00A2" w:rsidRPr="000C00A2" w:rsidTr="00CB2DD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0C00A2" w:rsidRPr="000C00A2" w:rsidRDefault="000C00A2" w:rsidP="00CB2DD0">
            <w:pPr>
              <w:spacing w:after="0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0C00A2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0C00A2" w:rsidRPr="00AF798E" w:rsidRDefault="00AF798E" w:rsidP="00AF798E">
            <w:pPr>
              <w:spacing w:after="0"/>
              <w:textAlignment w:val="baseline"/>
              <w:rPr>
                <w:rFonts w:ascii="Tahoma" w:hAnsi="Tahoma" w:cs="Tahoma"/>
                <w:sz w:val="18"/>
              </w:rPr>
            </w:pPr>
            <w:proofErr w:type="gramStart"/>
            <w:r w:rsidRPr="00AF798E">
              <w:rPr>
                <w:rFonts w:ascii="Tahoma" w:hAnsi="Tahoma" w:cs="Tahoma"/>
                <w:sz w:val="18"/>
              </w:rPr>
              <w:t>0140</w:t>
            </w:r>
            <w:r w:rsidR="00E44434" w:rsidRPr="00AF798E">
              <w:rPr>
                <w:rFonts w:ascii="Tahoma" w:hAnsi="Tahoma" w:cs="Tahoma"/>
                <w:sz w:val="18"/>
              </w:rPr>
              <w:t xml:space="preserve"> – </w:t>
            </w:r>
            <w:r w:rsidRPr="00AF798E">
              <w:rPr>
                <w:rFonts w:ascii="Tahoma" w:hAnsi="Tahoma" w:cs="Tahoma"/>
                <w:sz w:val="18"/>
              </w:rPr>
              <w:t>Justiça</w:t>
            </w:r>
            <w:proofErr w:type="gramEnd"/>
            <w:r w:rsidRPr="00AF798E">
              <w:rPr>
                <w:rFonts w:ascii="Tahoma" w:hAnsi="Tahoma" w:cs="Tahoma"/>
                <w:sz w:val="18"/>
              </w:rPr>
              <w:t>, Cidadania e Acessibilidade</w:t>
            </w:r>
          </w:p>
        </w:tc>
      </w:tr>
      <w:tr w:rsidR="000C00A2" w:rsidRPr="000C00A2" w:rsidTr="00CB2DD0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0C00A2" w:rsidRPr="000C00A2" w:rsidRDefault="000C00A2" w:rsidP="00CB2DD0">
            <w:pPr>
              <w:spacing w:after="0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0C00A2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0C00A2" w:rsidRPr="00AF798E" w:rsidRDefault="00AF798E" w:rsidP="00AF798E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proofErr w:type="gramStart"/>
            <w:r w:rsidRPr="00AF798E">
              <w:rPr>
                <w:rFonts w:ascii="Tahoma" w:hAnsi="Tahoma" w:cs="Tahoma"/>
                <w:sz w:val="18"/>
              </w:rPr>
              <w:t>4148</w:t>
            </w:r>
            <w:r w:rsidR="00E44434" w:rsidRPr="00AF798E">
              <w:rPr>
                <w:rFonts w:ascii="Tahoma" w:hAnsi="Tahoma" w:cs="Tahoma"/>
                <w:sz w:val="18"/>
              </w:rPr>
              <w:t xml:space="preserve"> – </w:t>
            </w:r>
            <w:r w:rsidRPr="00AF798E">
              <w:rPr>
                <w:rFonts w:ascii="Tahoma" w:hAnsi="Tahoma" w:cs="Tahoma"/>
                <w:sz w:val="18"/>
              </w:rPr>
              <w:t>Manutenção</w:t>
            </w:r>
            <w:proofErr w:type="gramEnd"/>
            <w:r w:rsidRPr="00AF798E">
              <w:rPr>
                <w:rFonts w:ascii="Tahoma" w:hAnsi="Tahoma" w:cs="Tahoma"/>
                <w:sz w:val="18"/>
              </w:rPr>
              <w:t xml:space="preserve"> da Central de Libras</w:t>
            </w:r>
          </w:p>
        </w:tc>
      </w:tr>
      <w:tr w:rsidR="000C00A2" w:rsidRPr="000C00A2" w:rsidTr="00CB2DD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0C00A2" w:rsidRPr="000C00A2" w:rsidRDefault="000C00A2" w:rsidP="00CB2DD0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0C00A2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FUNÇÃO </w:t>
            </w:r>
            <w:r w:rsidRPr="000C00A2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0C00A2" w:rsidRPr="000C00A2" w:rsidRDefault="00AF798E" w:rsidP="00CB2DD0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Direitos da Cidadania</w:t>
            </w:r>
          </w:p>
        </w:tc>
        <w:tc>
          <w:tcPr>
            <w:tcW w:w="173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0C00A2" w:rsidRPr="000C00A2" w:rsidRDefault="000C00A2" w:rsidP="00CB2DD0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0C00A2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0C00A2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0C00A2" w:rsidRPr="000C00A2" w:rsidRDefault="00AF798E" w:rsidP="00CB2DD0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Assistência ao portador de deficiência</w:t>
            </w:r>
          </w:p>
        </w:tc>
      </w:tr>
      <w:tr w:rsidR="000C00A2" w:rsidRPr="000C00A2" w:rsidTr="00CB2DD0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00A2" w:rsidRPr="000C00A2" w:rsidRDefault="000C00A2" w:rsidP="00CB2DD0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0C00A2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0C00A2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6" w:space="0" w:color="333333"/>
              <w:left w:val="single" w:sz="4" w:space="0" w:color="auto"/>
              <w:bottom w:val="single" w:sz="6" w:space="0" w:color="353535"/>
              <w:right w:val="single" w:sz="4" w:space="0" w:color="auto"/>
            </w:tcBorders>
            <w:shd w:val="clear" w:color="auto" w:fill="auto"/>
            <w:vAlign w:val="center"/>
          </w:tcPr>
          <w:p w:rsidR="000C00A2" w:rsidRPr="00AF798E" w:rsidRDefault="00AF798E" w:rsidP="00CB2DD0">
            <w:pPr>
              <w:spacing w:after="0"/>
              <w:textAlignment w:val="baseline"/>
              <w:rPr>
                <w:rFonts w:ascii="Tahoma" w:hAnsi="Tahoma" w:cs="Tahoma"/>
                <w:sz w:val="18"/>
              </w:rPr>
            </w:pPr>
            <w:r w:rsidRPr="00AF798E">
              <w:rPr>
                <w:rFonts w:ascii="Tahoma" w:hAnsi="Tahoma" w:cs="Tahoma"/>
                <w:sz w:val="18"/>
              </w:rPr>
              <w:t>Sec. Mun. de Acessibilidade</w:t>
            </w:r>
          </w:p>
        </w:tc>
      </w:tr>
      <w:tr w:rsidR="000C00A2" w:rsidRPr="000C00A2" w:rsidTr="00CB2DD0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0C00A2" w:rsidRPr="000C00A2" w:rsidRDefault="000C00A2" w:rsidP="00CB2DD0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0C00A2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METAS FÍSICO-FINANCEIRAS DA AÇÃ</w:t>
            </w:r>
            <w:proofErr w:type="gramStart"/>
            <w:r w:rsidRPr="000C00A2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O ORÇAMENTÁRIA</w:t>
            </w:r>
            <w:proofErr w:type="gramEnd"/>
            <w:r w:rsidRPr="000C00A2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 xml:space="preserve"> – ANO 2024</w:t>
            </w:r>
          </w:p>
        </w:tc>
      </w:tr>
      <w:tr w:rsidR="000C00A2" w:rsidRPr="000C00A2" w:rsidTr="00CB2DD0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0C00A2" w:rsidRPr="000C00A2" w:rsidRDefault="000C00A2" w:rsidP="00CB2DD0">
            <w:pPr>
              <w:spacing w:after="0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0C00A2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0C00A2" w:rsidRPr="000C00A2" w:rsidRDefault="000C00A2" w:rsidP="00CB2DD0">
            <w:pPr>
              <w:spacing w:after="0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0C00A2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0C00A2" w:rsidRPr="000C00A2" w:rsidRDefault="000C00A2" w:rsidP="00CB2DD0">
            <w:pPr>
              <w:spacing w:after="0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0C00A2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367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0C00A2" w:rsidRPr="000C00A2" w:rsidRDefault="000C00A2" w:rsidP="00CB2DD0">
            <w:pPr>
              <w:spacing w:after="0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0C00A2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0C00A2" w:rsidRPr="000C00A2" w:rsidTr="00CB2DD0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0C00A2" w:rsidRPr="00AF798E" w:rsidRDefault="00E44434" w:rsidP="00AF798E">
            <w:pPr>
              <w:spacing w:after="0"/>
              <w:textAlignment w:val="baseline"/>
              <w:rPr>
                <w:rFonts w:ascii="Tahoma" w:hAnsi="Tahoma" w:cs="Tahoma"/>
                <w:sz w:val="18"/>
              </w:rPr>
            </w:pPr>
            <w:r w:rsidRPr="00AF798E">
              <w:rPr>
                <w:rFonts w:ascii="Tahoma" w:hAnsi="Tahoma" w:cs="Tahoma"/>
                <w:sz w:val="18"/>
              </w:rPr>
              <w:t xml:space="preserve">Pessoa </w:t>
            </w:r>
            <w:r w:rsidR="00AF798E" w:rsidRPr="00AF798E">
              <w:rPr>
                <w:rFonts w:ascii="Tahoma" w:hAnsi="Tahoma" w:cs="Tahoma"/>
                <w:sz w:val="18"/>
              </w:rPr>
              <w:t>Atendida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0C00A2" w:rsidRPr="00AF798E" w:rsidRDefault="00E44434" w:rsidP="00E44434">
            <w:pPr>
              <w:spacing w:after="0"/>
              <w:textAlignment w:val="baseline"/>
              <w:rPr>
                <w:rFonts w:ascii="Tahoma" w:hAnsi="Tahoma" w:cs="Tahoma"/>
                <w:sz w:val="18"/>
              </w:rPr>
            </w:pPr>
            <w:r w:rsidRPr="00AF798E">
              <w:rPr>
                <w:rFonts w:ascii="Tahoma" w:hAnsi="Tahoma" w:cs="Tahoma"/>
                <w:sz w:val="18"/>
              </w:rPr>
              <w:t>Unidade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0C00A2" w:rsidRPr="00AF798E" w:rsidRDefault="00AF798E" w:rsidP="00E44434">
            <w:pPr>
              <w:spacing w:after="0"/>
              <w:textAlignment w:val="baseline"/>
              <w:rPr>
                <w:rFonts w:ascii="Tahoma" w:hAnsi="Tahoma" w:cs="Tahoma"/>
                <w:sz w:val="18"/>
              </w:rPr>
            </w:pPr>
            <w:r w:rsidRPr="00AF798E">
              <w:rPr>
                <w:rFonts w:ascii="Tahoma" w:hAnsi="Tahoma" w:cs="Tahoma"/>
                <w:sz w:val="18"/>
              </w:rPr>
              <w:t>600</w:t>
            </w:r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44434" w:rsidRPr="00AF798E" w:rsidRDefault="00E44434" w:rsidP="00AF798E">
            <w:pPr>
              <w:spacing w:after="0"/>
              <w:textAlignment w:val="baseline"/>
              <w:rPr>
                <w:rFonts w:ascii="Tahoma" w:hAnsi="Tahoma" w:cs="Tahoma"/>
                <w:sz w:val="18"/>
              </w:rPr>
            </w:pPr>
            <w:r w:rsidRPr="00AF798E">
              <w:rPr>
                <w:rFonts w:ascii="Tahoma" w:hAnsi="Tahoma" w:cs="Tahoma"/>
                <w:sz w:val="18"/>
              </w:rPr>
              <w:t xml:space="preserve">R$ </w:t>
            </w:r>
            <w:r w:rsidR="00AF798E" w:rsidRPr="00AF798E">
              <w:rPr>
                <w:rFonts w:ascii="Tahoma" w:hAnsi="Tahoma" w:cs="Tahoma"/>
                <w:sz w:val="18"/>
              </w:rPr>
              <w:t>50</w:t>
            </w:r>
            <w:r w:rsidRPr="00AF798E">
              <w:rPr>
                <w:rFonts w:ascii="Tahoma" w:hAnsi="Tahoma" w:cs="Tahoma"/>
                <w:sz w:val="18"/>
              </w:rPr>
              <w:t>.000,00</w:t>
            </w:r>
          </w:p>
        </w:tc>
      </w:tr>
      <w:tr w:rsidR="000C00A2" w:rsidRPr="000C00A2" w:rsidTr="00CB2DD0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0C00A2" w:rsidRPr="000C00A2" w:rsidRDefault="000C00A2" w:rsidP="00CB2DD0">
            <w:pPr>
              <w:spacing w:after="0"/>
              <w:textAlignment w:val="baseline"/>
              <w:rPr>
                <w:rFonts w:ascii="Tahoma" w:hAnsi="Tahoma" w:cs="Tahoma"/>
              </w:rPr>
            </w:pPr>
            <w:r w:rsidRPr="000C00A2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VALOR PROPOSTO</w:t>
            </w:r>
          </w:p>
        </w:tc>
        <w:tc>
          <w:tcPr>
            <w:tcW w:w="7197" w:type="dxa"/>
            <w:gridSpan w:val="4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0C00A2" w:rsidRPr="00C471DC" w:rsidRDefault="00E44434" w:rsidP="00AF798E">
            <w:pPr>
              <w:spacing w:after="0"/>
              <w:textAlignment w:val="baseline"/>
              <w:rPr>
                <w:rFonts w:ascii="Tahoma" w:hAnsi="Tahoma" w:cs="Tahoma"/>
                <w:sz w:val="18"/>
              </w:rPr>
            </w:pPr>
            <w:r w:rsidRPr="00C471DC">
              <w:rPr>
                <w:rFonts w:ascii="Tahoma" w:hAnsi="Tahoma" w:cs="Tahoma"/>
                <w:sz w:val="18"/>
              </w:rPr>
              <w:t xml:space="preserve">R$ </w:t>
            </w:r>
            <w:r w:rsidR="00AF798E" w:rsidRPr="00C471DC">
              <w:rPr>
                <w:rFonts w:ascii="Tahoma" w:hAnsi="Tahoma" w:cs="Tahoma"/>
                <w:sz w:val="18"/>
              </w:rPr>
              <w:t>210</w:t>
            </w:r>
            <w:r w:rsidRPr="00C471DC">
              <w:rPr>
                <w:rFonts w:ascii="Tahoma" w:hAnsi="Tahoma" w:cs="Tahoma"/>
                <w:sz w:val="18"/>
              </w:rPr>
              <w:t>.000,00</w:t>
            </w:r>
          </w:p>
        </w:tc>
      </w:tr>
    </w:tbl>
    <w:p w:rsidR="000C00A2" w:rsidRPr="000C00A2" w:rsidRDefault="000C00A2" w:rsidP="000C00A2">
      <w:pPr>
        <w:spacing w:after="120"/>
        <w:rPr>
          <w:rFonts w:ascii="Tahoma" w:hAnsi="Tahoma" w:cs="Tahoma"/>
          <w:b/>
        </w:rPr>
      </w:pPr>
    </w:p>
    <w:p w:rsidR="000C00A2" w:rsidRPr="000C00A2" w:rsidRDefault="000C00A2" w:rsidP="000C00A2">
      <w:pPr>
        <w:spacing w:after="120"/>
        <w:rPr>
          <w:rFonts w:ascii="Tahoma" w:hAnsi="Tahoma" w:cs="Tahoma"/>
        </w:rPr>
      </w:pPr>
      <w:r w:rsidRPr="000C00A2">
        <w:rPr>
          <w:rFonts w:ascii="Tahoma" w:hAnsi="Tahoma" w:cs="Tahoma"/>
          <w:b/>
        </w:rPr>
        <w:t xml:space="preserve">Art. 2º </w:t>
      </w:r>
      <w:r w:rsidRPr="000C00A2">
        <w:rPr>
          <w:rFonts w:ascii="Tahoma" w:hAnsi="Tahoma" w:cs="Tahoma"/>
        </w:rPr>
        <w:t>- Os valores para a execução da ação acima, serão compensados conforme quadro abaixo:</w:t>
      </w:r>
    </w:p>
    <w:p w:rsidR="000C00A2" w:rsidRPr="000C00A2" w:rsidRDefault="000C00A2" w:rsidP="000C00A2">
      <w:pPr>
        <w:spacing w:after="120"/>
        <w:rPr>
          <w:rFonts w:ascii="Tahoma" w:hAnsi="Tahoma" w:cs="Tahoma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471"/>
        <w:gridCol w:w="6249"/>
      </w:tblGrid>
      <w:tr w:rsidR="00E44434" w:rsidRPr="000C00A2" w:rsidTr="00E44434">
        <w:trPr>
          <w:trHeight w:val="274"/>
        </w:trPr>
        <w:tc>
          <w:tcPr>
            <w:tcW w:w="247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44434" w:rsidRPr="000C00A2" w:rsidRDefault="00E44434" w:rsidP="00CB2DD0">
            <w:pPr>
              <w:spacing w:after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0C00A2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624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44434" w:rsidRPr="00C471DC" w:rsidRDefault="00A63C2E" w:rsidP="00CB2DD0">
            <w:pPr>
              <w:spacing w:after="0"/>
              <w:textAlignment w:val="baseline"/>
              <w:rPr>
                <w:rFonts w:ascii="Tahoma" w:hAnsi="Tahoma" w:cs="Tahoma"/>
                <w:sz w:val="18"/>
              </w:rPr>
            </w:pPr>
            <w:proofErr w:type="gramStart"/>
            <w:r w:rsidRPr="000B1D1A">
              <w:rPr>
                <w:rFonts w:ascii="Tahoma" w:eastAsia="Calibri" w:hAnsi="Tahoma" w:cs="Tahoma"/>
                <w:sz w:val="18"/>
                <w:szCs w:val="22"/>
              </w:rPr>
              <w:t>0010 – Cidade</w:t>
            </w:r>
            <w:proofErr w:type="gramEnd"/>
            <w:r w:rsidRPr="000B1D1A">
              <w:rPr>
                <w:rFonts w:ascii="Tahoma" w:eastAsia="Calibri" w:hAnsi="Tahoma" w:cs="Tahoma"/>
                <w:sz w:val="18"/>
                <w:szCs w:val="22"/>
              </w:rPr>
              <w:t xml:space="preserve"> Urbanizada</w:t>
            </w:r>
          </w:p>
        </w:tc>
      </w:tr>
      <w:tr w:rsidR="00E44434" w:rsidRPr="000C00A2" w:rsidTr="00E44434">
        <w:trPr>
          <w:trHeight w:val="274"/>
        </w:trPr>
        <w:tc>
          <w:tcPr>
            <w:tcW w:w="247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44434" w:rsidRPr="000C00A2" w:rsidRDefault="00E44434" w:rsidP="00CB2DD0">
            <w:pPr>
              <w:spacing w:after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0C00A2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624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44434" w:rsidRPr="00C471DC" w:rsidRDefault="00A63C2E" w:rsidP="00C471DC">
            <w:pPr>
              <w:spacing w:after="0"/>
              <w:rPr>
                <w:rFonts w:ascii="Tahoma" w:eastAsia="Calibri" w:hAnsi="Tahoma" w:cs="Tahoma"/>
                <w:sz w:val="18"/>
                <w:szCs w:val="18"/>
              </w:rPr>
            </w:pPr>
            <w:proofErr w:type="gramStart"/>
            <w:r>
              <w:rPr>
                <w:rFonts w:ascii="Tahoma" w:eastAsia="Calibri" w:hAnsi="Tahoma" w:cs="Tahoma"/>
                <w:sz w:val="18"/>
                <w:szCs w:val="18"/>
              </w:rPr>
              <w:t>5072 – Operacionalização</w:t>
            </w:r>
            <w:proofErr w:type="gramEnd"/>
            <w:r>
              <w:rPr>
                <w:rFonts w:ascii="Tahoma" w:eastAsia="Calibri" w:hAnsi="Tahoma" w:cs="Tahoma"/>
                <w:sz w:val="18"/>
                <w:szCs w:val="18"/>
              </w:rPr>
              <w:t xml:space="preserve"> de Obras e Reformas</w:t>
            </w:r>
          </w:p>
        </w:tc>
      </w:tr>
      <w:tr w:rsidR="00E44434" w:rsidRPr="000C00A2" w:rsidTr="00E44434">
        <w:trPr>
          <w:trHeight w:val="300"/>
        </w:trPr>
        <w:tc>
          <w:tcPr>
            <w:tcW w:w="247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E44434" w:rsidRPr="000C00A2" w:rsidRDefault="00E44434" w:rsidP="00CB2DD0">
            <w:pPr>
              <w:spacing w:after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0C00A2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0C00A2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24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E44434" w:rsidRPr="000C00A2" w:rsidRDefault="00A63C2E" w:rsidP="00CB2DD0">
            <w:pPr>
              <w:spacing w:after="0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18"/>
                <w:szCs w:val="18"/>
              </w:rPr>
              <w:t xml:space="preserve">Empresa </w:t>
            </w:r>
            <w:proofErr w:type="spellStart"/>
            <w:r>
              <w:rPr>
                <w:rFonts w:ascii="Tahoma" w:eastAsia="Calibri" w:hAnsi="Tahoma" w:cs="Tahoma"/>
                <w:sz w:val="18"/>
                <w:szCs w:val="18"/>
              </w:rPr>
              <w:t>Mun</w:t>
            </w:r>
            <w:proofErr w:type="spellEnd"/>
            <w:r>
              <w:rPr>
                <w:rFonts w:ascii="Tahoma" w:eastAsia="Calibri" w:hAnsi="Tahoma" w:cs="Tahoma"/>
                <w:sz w:val="18"/>
                <w:szCs w:val="18"/>
              </w:rPr>
              <w:t xml:space="preserve"> de Moradia, Urbanização e </w:t>
            </w:r>
            <w:proofErr w:type="gramStart"/>
            <w:r>
              <w:rPr>
                <w:rFonts w:ascii="Tahoma" w:eastAsia="Calibri" w:hAnsi="Tahoma" w:cs="Tahoma"/>
                <w:sz w:val="18"/>
                <w:szCs w:val="18"/>
              </w:rPr>
              <w:t>Saneamento</w:t>
            </w:r>
            <w:proofErr w:type="gramEnd"/>
          </w:p>
        </w:tc>
      </w:tr>
      <w:tr w:rsidR="00E44434" w:rsidRPr="000C00A2" w:rsidTr="00E44434">
        <w:trPr>
          <w:trHeight w:val="300"/>
        </w:trPr>
        <w:tc>
          <w:tcPr>
            <w:tcW w:w="247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E44434" w:rsidRPr="000C00A2" w:rsidRDefault="00E44434" w:rsidP="00CB2DD0">
            <w:pPr>
              <w:spacing w:after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0C00A2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FINANCEIRA PLDO 2024</w:t>
            </w:r>
          </w:p>
        </w:tc>
        <w:tc>
          <w:tcPr>
            <w:tcW w:w="624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E44434" w:rsidRPr="00A63C2E" w:rsidRDefault="00C471DC" w:rsidP="00A63C2E">
            <w:pPr>
              <w:spacing w:after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A63C2E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R$</w:t>
            </w:r>
            <w:proofErr w:type="gramStart"/>
            <w:r w:rsidRPr="00A63C2E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 </w:t>
            </w:r>
            <w:proofErr w:type="gramEnd"/>
            <w:r w:rsidR="00A63C2E" w:rsidRPr="00A63C2E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176.598.583,09</w:t>
            </w:r>
          </w:p>
        </w:tc>
      </w:tr>
      <w:tr w:rsidR="00E44434" w:rsidRPr="000C00A2" w:rsidTr="00E44434">
        <w:trPr>
          <w:trHeight w:val="300"/>
        </w:trPr>
        <w:tc>
          <w:tcPr>
            <w:tcW w:w="247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E44434" w:rsidRPr="000C00A2" w:rsidRDefault="00E44434" w:rsidP="00CB2DD0">
            <w:pPr>
              <w:spacing w:after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0C00A2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lastRenderedPageBreak/>
              <w:t>VALOR PROPOSTO PARA COMPENSAÇÃO NA EMENDA</w:t>
            </w:r>
          </w:p>
        </w:tc>
        <w:tc>
          <w:tcPr>
            <w:tcW w:w="624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E44434" w:rsidRPr="00A63C2E" w:rsidRDefault="00AF798E" w:rsidP="00AF798E">
            <w:pPr>
              <w:spacing w:after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A63C2E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R$</w:t>
            </w:r>
            <w:r w:rsidR="00E44434" w:rsidRPr="00A63C2E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</w:t>
            </w:r>
            <w:r w:rsidRPr="00A63C2E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160</w:t>
            </w:r>
            <w:r w:rsidR="00E44434" w:rsidRPr="00A63C2E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.000,00</w:t>
            </w:r>
          </w:p>
        </w:tc>
      </w:tr>
    </w:tbl>
    <w:p w:rsidR="000C00A2" w:rsidRPr="000C00A2" w:rsidRDefault="000C00A2" w:rsidP="000C00A2">
      <w:pPr>
        <w:spacing w:after="120"/>
        <w:rPr>
          <w:rFonts w:ascii="Tahoma" w:hAnsi="Tahoma" w:cs="Tahoma"/>
          <w:b/>
        </w:rPr>
      </w:pPr>
      <w:bookmarkStart w:id="0" w:name="_GoBack"/>
      <w:bookmarkEnd w:id="0"/>
    </w:p>
    <w:p w:rsidR="00B83BD6" w:rsidRPr="000C00A2" w:rsidRDefault="00B83BD6" w:rsidP="00B83BD6">
      <w:pPr>
        <w:ind w:left="567" w:right="118"/>
        <w:jc w:val="right"/>
        <w:rPr>
          <w:rFonts w:ascii="Tahoma" w:hAnsi="Tahoma" w:cs="Tahoma"/>
          <w:bCs/>
          <w:szCs w:val="22"/>
        </w:rPr>
      </w:pPr>
      <w:r w:rsidRPr="000C00A2">
        <w:rPr>
          <w:rFonts w:ascii="Tahoma" w:hAnsi="Tahoma" w:cs="Tahoma"/>
          <w:bCs/>
          <w:szCs w:val="22"/>
        </w:rPr>
        <w:t xml:space="preserve">Sala das Sessões, </w:t>
      </w:r>
      <w:r w:rsidR="005352A3" w:rsidRPr="000C00A2">
        <w:rPr>
          <w:rFonts w:ascii="Tahoma" w:hAnsi="Tahoma" w:cs="Tahoma"/>
          <w:bCs/>
          <w:szCs w:val="22"/>
        </w:rPr>
        <w:t>16</w:t>
      </w:r>
      <w:r w:rsidRPr="000C00A2">
        <w:rPr>
          <w:rFonts w:ascii="Tahoma" w:hAnsi="Tahoma" w:cs="Tahoma"/>
          <w:bCs/>
          <w:szCs w:val="22"/>
        </w:rPr>
        <w:t xml:space="preserve"> de </w:t>
      </w:r>
      <w:r w:rsidR="005352A3" w:rsidRPr="000C00A2">
        <w:rPr>
          <w:rFonts w:ascii="Tahoma" w:hAnsi="Tahoma" w:cs="Tahoma"/>
          <w:bCs/>
          <w:szCs w:val="22"/>
        </w:rPr>
        <w:t>junho</w:t>
      </w:r>
      <w:r w:rsidRPr="000C00A2">
        <w:rPr>
          <w:rFonts w:ascii="Tahoma" w:hAnsi="Tahoma" w:cs="Tahoma"/>
          <w:bCs/>
          <w:szCs w:val="22"/>
        </w:rPr>
        <w:t xml:space="preserve"> de </w:t>
      </w:r>
      <w:r w:rsidR="005352A3" w:rsidRPr="000C00A2">
        <w:rPr>
          <w:rFonts w:ascii="Tahoma" w:hAnsi="Tahoma" w:cs="Tahoma"/>
          <w:bCs/>
          <w:szCs w:val="22"/>
        </w:rPr>
        <w:t>2023</w:t>
      </w:r>
      <w:r w:rsidRPr="000C00A2">
        <w:rPr>
          <w:rFonts w:ascii="Tahoma" w:hAnsi="Tahoma" w:cs="Tahoma"/>
          <w:bCs/>
          <w:szCs w:val="22"/>
        </w:rPr>
        <w:t>.</w:t>
      </w:r>
    </w:p>
    <w:p w:rsidR="00B83BD6" w:rsidRPr="000C00A2" w:rsidRDefault="00B83BD6" w:rsidP="00B83BD6">
      <w:pPr>
        <w:ind w:left="567" w:right="118"/>
        <w:jc w:val="right"/>
        <w:rPr>
          <w:rFonts w:ascii="Tahoma" w:hAnsi="Tahoma" w:cs="Tahoma"/>
          <w:bCs/>
          <w:szCs w:val="22"/>
        </w:rPr>
      </w:pPr>
    </w:p>
    <w:p w:rsidR="00B83BD6" w:rsidRPr="000C00A2" w:rsidRDefault="00B83BD6" w:rsidP="00B83BD6">
      <w:pPr>
        <w:shd w:val="clear" w:color="auto" w:fill="FFFFFF"/>
        <w:jc w:val="center"/>
        <w:rPr>
          <w:rFonts w:ascii="Tahoma" w:hAnsi="Tahoma" w:cs="Tahoma"/>
          <w:b/>
          <w:bCs/>
          <w:color w:val="222222"/>
          <w:szCs w:val="22"/>
        </w:rPr>
      </w:pPr>
    </w:p>
    <w:p w:rsidR="00B83BD6" w:rsidRPr="000C00A2" w:rsidRDefault="00074481" w:rsidP="00B83BD6">
      <w:pPr>
        <w:shd w:val="clear" w:color="auto" w:fill="FFFFFF"/>
        <w:jc w:val="center"/>
        <w:rPr>
          <w:rFonts w:ascii="Tahoma" w:hAnsi="Tahoma" w:cs="Tahoma"/>
          <w:b/>
          <w:bCs/>
          <w:szCs w:val="22"/>
        </w:rPr>
      </w:pPr>
      <w:r w:rsidRPr="000C00A2">
        <w:rPr>
          <w:rFonts w:ascii="Tahoma" w:hAnsi="Tahoma" w:cs="Tahoma"/>
          <w:b/>
          <w:bCs/>
          <w:szCs w:val="22"/>
        </w:rPr>
        <w:t>JHONATAN ANJOS</w:t>
      </w:r>
    </w:p>
    <w:p w:rsidR="00B83BD6" w:rsidRPr="000C00A2" w:rsidRDefault="00B83BD6" w:rsidP="00B83BD6">
      <w:pPr>
        <w:shd w:val="clear" w:color="auto" w:fill="FFFFFF"/>
        <w:jc w:val="center"/>
        <w:rPr>
          <w:rFonts w:ascii="Tahoma" w:eastAsia="Arial Unicode MS" w:hAnsi="Tahoma" w:cs="Tahoma"/>
          <w:b/>
          <w:bCs/>
          <w:szCs w:val="22"/>
        </w:rPr>
      </w:pPr>
      <w:r w:rsidRPr="000C00A2">
        <w:rPr>
          <w:rFonts w:ascii="Tahoma" w:eastAsia="Arial Unicode MS" w:hAnsi="Tahoma" w:cs="Tahoma"/>
          <w:b/>
          <w:bCs/>
          <w:szCs w:val="22"/>
        </w:rPr>
        <w:t>Vereador</w:t>
      </w:r>
    </w:p>
    <w:p w:rsidR="00B83BD6" w:rsidRPr="005352A3" w:rsidRDefault="00B83BD6" w:rsidP="00B83BD6">
      <w:pPr>
        <w:rPr>
          <w:rFonts w:ascii="Tahoma" w:eastAsia="Arial Unicode MS" w:hAnsi="Tahoma" w:cs="Tahoma"/>
          <w:b/>
          <w:bCs/>
          <w:szCs w:val="22"/>
        </w:rPr>
      </w:pPr>
    </w:p>
    <w:p w:rsidR="006C726F" w:rsidRPr="005352A3" w:rsidRDefault="00B83BD6" w:rsidP="006C726F">
      <w:pPr>
        <w:rPr>
          <w:rFonts w:ascii="Tahoma" w:eastAsia="Arial Unicode MS" w:hAnsi="Tahoma" w:cs="Tahoma"/>
          <w:b/>
          <w:bCs/>
          <w:szCs w:val="22"/>
        </w:rPr>
      </w:pPr>
      <w:r w:rsidRPr="005352A3">
        <w:rPr>
          <w:rFonts w:ascii="Tahoma" w:eastAsia="Arial Unicode MS" w:hAnsi="Tahoma" w:cs="Tahoma"/>
          <w:b/>
          <w:bCs/>
          <w:szCs w:val="22"/>
        </w:rPr>
        <w:t>JUSTIFICATIVA</w:t>
      </w:r>
    </w:p>
    <w:p w:rsidR="00AF798E" w:rsidRDefault="00AF798E" w:rsidP="00AF798E">
      <w:pPr>
        <w:spacing w:line="360" w:lineRule="auto"/>
        <w:rPr>
          <w:rFonts w:ascii="Tahoma" w:hAnsi="Tahoma" w:cs="Tahoma"/>
          <w:szCs w:val="22"/>
        </w:rPr>
      </w:pPr>
      <w:r>
        <w:rPr>
          <w:rFonts w:ascii="Tahoma" w:hAnsi="Tahoma" w:cs="Tahoma"/>
          <w:szCs w:val="22"/>
        </w:rPr>
        <w:tab/>
        <w:t>Segundo dados do Censo de 2010, o Brasil possui mais de 45 milhões de pessoas com algum tipo de deficiência, o que representa 24% da população. Na cidade de Niterói, há 457.562 habitantes, destes 24.6752 são pessoas com deficiência auditiva, sendo a cidade uma referência por ter em seu território a APADA, A Associação de Pais e Amigos dos Deficientes da Audição, na educação e na prestação de serviços junto aos surdos, deficientes auditivos e seus familiares.</w:t>
      </w:r>
    </w:p>
    <w:p w:rsidR="00AF798E" w:rsidRDefault="00AF798E" w:rsidP="00AF798E">
      <w:pPr>
        <w:spacing w:line="360" w:lineRule="auto"/>
        <w:rPr>
          <w:rFonts w:ascii="Tahoma" w:hAnsi="Tahoma" w:cs="Tahoma"/>
          <w:szCs w:val="22"/>
        </w:rPr>
      </w:pPr>
      <w:r>
        <w:rPr>
          <w:rFonts w:ascii="Tahoma" w:eastAsia="Arial Unicode MS" w:hAnsi="Tahoma" w:cs="Tahoma"/>
          <w:b/>
          <w:bCs/>
          <w:szCs w:val="22"/>
        </w:rPr>
        <w:tab/>
      </w:r>
      <w:r w:rsidRPr="00AF798E">
        <w:rPr>
          <w:rFonts w:ascii="Tahoma" w:hAnsi="Tahoma" w:cs="Tahoma"/>
          <w:b/>
          <w:szCs w:val="22"/>
        </w:rPr>
        <w:t xml:space="preserve">A presente emenda advém do pedido do pleito </w:t>
      </w:r>
      <w:r w:rsidRPr="00AF798E">
        <w:rPr>
          <w:rFonts w:ascii="Tahoma" w:hAnsi="Tahoma" w:cs="Tahoma"/>
          <w:b/>
          <w:szCs w:val="22"/>
          <w:u w:val="single"/>
        </w:rPr>
        <w:t>da própria Secretaria Municipal de Acessibilidade</w:t>
      </w:r>
      <w:r w:rsidRPr="00AF798E">
        <w:rPr>
          <w:rFonts w:ascii="Tahoma" w:hAnsi="Tahoma" w:cs="Tahoma"/>
          <w:b/>
          <w:szCs w:val="22"/>
        </w:rPr>
        <w:t xml:space="preserve"> para que seja </w:t>
      </w:r>
      <w:proofErr w:type="gramStart"/>
      <w:r w:rsidRPr="00AF798E">
        <w:rPr>
          <w:rFonts w:ascii="Tahoma" w:hAnsi="Tahoma" w:cs="Tahoma"/>
          <w:b/>
          <w:szCs w:val="22"/>
        </w:rPr>
        <w:t>ampliado a Central de Libras</w:t>
      </w:r>
      <w:proofErr w:type="gramEnd"/>
      <w:r>
        <w:rPr>
          <w:rFonts w:ascii="Tahoma" w:hAnsi="Tahoma" w:cs="Tahoma"/>
          <w:szCs w:val="22"/>
        </w:rPr>
        <w:t xml:space="preserve">. Conforme explicado pela gestora do projeto, atualmente a Central dispõe somente de </w:t>
      </w:r>
      <w:proofErr w:type="gramStart"/>
      <w:r>
        <w:rPr>
          <w:rFonts w:ascii="Tahoma" w:hAnsi="Tahoma" w:cs="Tahoma"/>
          <w:szCs w:val="22"/>
        </w:rPr>
        <w:t>2</w:t>
      </w:r>
      <w:proofErr w:type="gramEnd"/>
      <w:r>
        <w:rPr>
          <w:rFonts w:ascii="Tahoma" w:hAnsi="Tahoma" w:cs="Tahoma"/>
          <w:szCs w:val="22"/>
        </w:rPr>
        <w:t xml:space="preserve"> intérpretes e esse efetivo não é suficiente para cobrir a demanda. Em eventos em que a Central é solicitada, por exemplo, por questões trabalhistas, cada intérprete tem que ser rendida a cada 20 minutos, e tem um tempo pré-determinado para descanso, não podendo voltar antes. Assim, por muitas vezes a Central deixa de ir a eventos por não ter quantidade suficiente de intérpretes para cobri-lo.  </w:t>
      </w:r>
    </w:p>
    <w:p w:rsidR="00AF798E" w:rsidRDefault="00AF798E" w:rsidP="00AF798E">
      <w:pPr>
        <w:spacing w:line="360" w:lineRule="auto"/>
        <w:rPr>
          <w:rFonts w:ascii="Tahoma" w:hAnsi="Tahoma" w:cs="Tahoma"/>
          <w:szCs w:val="22"/>
        </w:rPr>
      </w:pPr>
      <w:r>
        <w:rPr>
          <w:rFonts w:ascii="Tahoma" w:hAnsi="Tahoma" w:cs="Tahoma"/>
          <w:szCs w:val="22"/>
        </w:rPr>
        <w:lastRenderedPageBreak/>
        <w:tab/>
        <w:t xml:space="preserve">Além disso, conforme apontado pela equipe que veio ao gabinete pleiteando pela emenda, o número muito reduzido de intérpretes impede que a acessibilidade dos niteroienses com deficiência auditiva/vocal seja feita de maneira plena. </w:t>
      </w:r>
    </w:p>
    <w:p w:rsidR="00AF798E" w:rsidRDefault="00AF798E" w:rsidP="00AF798E">
      <w:pPr>
        <w:spacing w:line="360" w:lineRule="auto"/>
        <w:rPr>
          <w:rFonts w:ascii="Tahoma" w:hAnsi="Tahoma" w:cs="Tahoma"/>
          <w:szCs w:val="22"/>
        </w:rPr>
      </w:pPr>
      <w:r>
        <w:rPr>
          <w:rFonts w:ascii="Tahoma" w:hAnsi="Tahoma" w:cs="Tahoma"/>
          <w:szCs w:val="22"/>
        </w:rPr>
        <w:tab/>
        <w:t>A equipe apontou, por fim, que a ampliação da central permitiria que a Central realizasse oficinas de Libras, através de atividades lúdicas e dinâmicas nas escolas para a introdução da Língua Brasileira de Sinais nas crianças.</w:t>
      </w:r>
    </w:p>
    <w:p w:rsidR="005352A3" w:rsidRPr="005352A3" w:rsidRDefault="005352A3" w:rsidP="00AF798E">
      <w:pPr>
        <w:spacing w:after="0" w:line="360" w:lineRule="auto"/>
        <w:ind w:firstLine="525"/>
        <w:rPr>
          <w:rFonts w:ascii="Tahoma" w:eastAsia="Arial Unicode MS" w:hAnsi="Tahoma" w:cs="Tahoma"/>
          <w:b/>
          <w:bCs/>
          <w:szCs w:val="22"/>
        </w:rPr>
      </w:pPr>
    </w:p>
    <w:sectPr w:rsidR="005352A3" w:rsidRPr="005352A3" w:rsidSect="00AB6BDF">
      <w:headerReference w:type="default" r:id="rId9"/>
      <w:footerReference w:type="default" r:id="rId10"/>
      <w:pgSz w:w="11906" w:h="16838"/>
      <w:pgMar w:top="1417" w:right="1701" w:bottom="1417" w:left="1701" w:header="425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4679" w:rsidRDefault="00754679" w:rsidP="000E0409">
      <w:pPr>
        <w:spacing w:after="0"/>
      </w:pPr>
      <w:r>
        <w:separator/>
      </w:r>
    </w:p>
  </w:endnote>
  <w:endnote w:type="continuationSeparator" w:id="0">
    <w:p w:rsidR="00754679" w:rsidRDefault="00754679" w:rsidP="000E040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altName w:val="Times New Roman"/>
    <w:panose1 w:val="00000000000000000000"/>
    <w:charset w:val="00"/>
    <w:family w:val="roman"/>
    <w:notTrueType/>
    <w:pitch w:val="default"/>
  </w:font>
  <w:font w:name="Helvetica Neue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FB1FFB2" wp14:editId="4AAB4095">
              <wp:simplePos x="0" y="0"/>
              <wp:positionH relativeFrom="column">
                <wp:posOffset>67178</wp:posOffset>
              </wp:positionH>
              <wp:positionV relativeFrom="paragraph">
                <wp:posOffset>2073</wp:posOffset>
              </wp:positionV>
              <wp:extent cx="5382883" cy="0"/>
              <wp:effectExtent l="0" t="0" r="2794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82883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Conector reto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3pt,.15pt" to="429.1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" strokecolor="black [3213]" strokeweight="1pt"/>
          </w:pict>
        </mc:Fallback>
      </mc:AlternateContent>
    </w:r>
    <w:r w:rsidRPr="00747623">
      <w:rPr>
        <w:rFonts w:cs="Arial"/>
      </w:rPr>
      <w:t>Avenida Ernani do Amaral Peixoto, 625 – Centro, Niterói/</w:t>
    </w:r>
    <w:proofErr w:type="gramStart"/>
    <w:r w:rsidRPr="00747623">
      <w:rPr>
        <w:rFonts w:cs="Arial"/>
      </w:rPr>
      <w:t>RJ</w:t>
    </w:r>
    <w:proofErr w:type="gramEnd"/>
  </w:p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747623">
      <w:rPr>
        <w:rFonts w:cs="Arial"/>
      </w:rPr>
      <w:t>Gabinete 89</w:t>
    </w:r>
    <w:r>
      <w:rPr>
        <w:rFonts w:cs="Arial"/>
      </w:rPr>
      <w:t xml:space="preserve"> – </w:t>
    </w:r>
    <w:r w:rsidRPr="00747623">
      <w:rPr>
        <w:rFonts w:cs="Arial"/>
      </w:rPr>
      <w:t>Telefone: (21) 2613-6765</w:t>
    </w:r>
  </w:p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747623">
      <w:rPr>
        <w:rFonts w:cs="Arial"/>
      </w:rPr>
      <w:t xml:space="preserve">E-mail: </w:t>
    </w:r>
    <w:r>
      <w:rPr>
        <w:rFonts w:cs="Arial"/>
      </w:rPr>
      <w:t>jhonatananjos.niteroi@gmail.com</w:t>
    </w:r>
  </w:p>
  <w:p w:rsidR="00AB6BDF" w:rsidRDefault="00AB6BDF" w:rsidP="00AB6BDF">
    <w:pPr>
      <w:pStyle w:val="Rodap"/>
      <w:tabs>
        <w:tab w:val="clear" w:pos="4252"/>
        <w:tab w:val="clear" w:pos="8504"/>
        <w:tab w:val="left" w:pos="2568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4679" w:rsidRDefault="00754679" w:rsidP="000E0409">
      <w:pPr>
        <w:spacing w:after="0"/>
      </w:pPr>
      <w:r>
        <w:separator/>
      </w:r>
    </w:p>
  </w:footnote>
  <w:footnote w:type="continuationSeparator" w:id="0">
    <w:p w:rsidR="00754679" w:rsidRDefault="00754679" w:rsidP="000E040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409" w:rsidRDefault="000E0409" w:rsidP="000E0409">
    <w:pPr>
      <w:tabs>
        <w:tab w:val="center" w:pos="4252"/>
        <w:tab w:val="right" w:pos="8504"/>
      </w:tabs>
      <w:jc w:val="center"/>
      <w:rPr>
        <w:rFonts w:ascii="Calibri" w:eastAsia="Calibri" w:hAnsi="Calibri" w:cs="Calibri"/>
      </w:rPr>
    </w:pPr>
    <w:r>
      <w:rPr>
        <w:rFonts w:ascii="Calibri" w:eastAsia="Calibri" w:hAnsi="Calibri" w:cs="Calibri"/>
        <w:noProof/>
        <w:lang w:eastAsia="pt-BR"/>
      </w:rPr>
      <w:drawing>
        <wp:inline distT="0" distB="0" distL="0" distR="0" wp14:anchorId="4B66417C" wp14:editId="2CEB1DDF">
          <wp:extent cx="885825" cy="1095375"/>
          <wp:effectExtent l="0" t="0" r="9525" b="9525"/>
          <wp:docPr id="5" name="Imagem 5" descr="Descrição: imagem29a0a110a7a16a15a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Descrição: imagem29a0a110a7a16a15a6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E0409" w:rsidRDefault="000E0409" w:rsidP="000E0409">
    <w:pPr>
      <w:tabs>
        <w:tab w:val="center" w:pos="4252"/>
        <w:tab w:val="right" w:pos="8504"/>
      </w:tabs>
      <w:jc w:val="center"/>
      <w:rPr>
        <w:rFonts w:ascii="Helvetica Neue" w:eastAsia="Helvetica Neue" w:hAnsi="Helvetica Neue" w:cs="Helvetica Neue"/>
        <w:b/>
        <w:sz w:val="28"/>
        <w:szCs w:val="28"/>
      </w:rPr>
    </w:pPr>
    <w:r>
      <w:rPr>
        <w:rFonts w:ascii="Helvetica Neue" w:eastAsia="Helvetica Neue" w:hAnsi="Helvetica Neue" w:cs="Helvetica Neue"/>
        <w:b/>
        <w:sz w:val="28"/>
        <w:szCs w:val="28"/>
      </w:rPr>
      <w:t>Câmara Municipal de Niterói</w:t>
    </w:r>
  </w:p>
  <w:p w:rsidR="004247E5" w:rsidRDefault="00AB6BDF" w:rsidP="000E0409">
    <w:pPr>
      <w:tabs>
        <w:tab w:val="center" w:pos="4252"/>
        <w:tab w:val="right" w:pos="8504"/>
      </w:tabs>
      <w:jc w:val="center"/>
      <w:rPr>
        <w:rFonts w:eastAsia="Helvetica Neue" w:cs="Helvetica Neue"/>
        <w:sz w:val="24"/>
        <w:szCs w:val="28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2E5B619" wp14:editId="5187BEDD">
              <wp:simplePos x="0" y="0"/>
              <wp:positionH relativeFrom="margin">
                <wp:align>right</wp:align>
              </wp:positionH>
              <wp:positionV relativeFrom="paragraph">
                <wp:posOffset>350256</wp:posOffset>
              </wp:positionV>
              <wp:extent cx="539115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91509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Conector reto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73.3pt,27.6pt" to="797.8pt,2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" strokecolor="black [3213]" strokeweight="1pt">
              <w10:wrap anchorx="margin"/>
            </v:line>
          </w:pict>
        </mc:Fallback>
      </mc:AlternateContent>
    </w:r>
    <w:r w:rsidR="000E0409" w:rsidRPr="00A7740C">
      <w:rPr>
        <w:rFonts w:eastAsia="Helvetica Neue" w:cs="Helvetica Neue"/>
        <w:sz w:val="24"/>
        <w:szCs w:val="28"/>
      </w:rPr>
      <w:t xml:space="preserve">Gabinete do Vereador Jhonatan Anjos </w:t>
    </w:r>
    <w:r>
      <w:rPr>
        <w:rFonts w:eastAsia="Helvetica Neue" w:cs="Helvetica Neue"/>
        <w:sz w:val="24"/>
        <w:szCs w:val="28"/>
      </w:rPr>
      <w:t xml:space="preserve">– </w:t>
    </w:r>
    <w:r w:rsidR="000E0409" w:rsidRPr="00A7740C">
      <w:rPr>
        <w:rFonts w:eastAsia="Helvetica Neue" w:cs="Helvetica Neue"/>
        <w:sz w:val="24"/>
        <w:szCs w:val="28"/>
      </w:rPr>
      <w:t>PDT</w:t>
    </w:r>
  </w:p>
  <w:p w:rsidR="004247E5" w:rsidRPr="00A7740C" w:rsidRDefault="004247E5" w:rsidP="000E0409">
    <w:pPr>
      <w:tabs>
        <w:tab w:val="center" w:pos="4252"/>
        <w:tab w:val="right" w:pos="8504"/>
      </w:tabs>
      <w:jc w:val="center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0409"/>
    <w:rsid w:val="00007B56"/>
    <w:rsid w:val="00013D25"/>
    <w:rsid w:val="00014F90"/>
    <w:rsid w:val="00015125"/>
    <w:rsid w:val="00064222"/>
    <w:rsid w:val="00064784"/>
    <w:rsid w:val="00074481"/>
    <w:rsid w:val="00080A67"/>
    <w:rsid w:val="00084111"/>
    <w:rsid w:val="000863A4"/>
    <w:rsid w:val="00090F2E"/>
    <w:rsid w:val="000A0699"/>
    <w:rsid w:val="000A5926"/>
    <w:rsid w:val="000C00A2"/>
    <w:rsid w:val="000C1F32"/>
    <w:rsid w:val="000C7DD0"/>
    <w:rsid w:val="000D0C7C"/>
    <w:rsid w:val="000E0409"/>
    <w:rsid w:val="000E124D"/>
    <w:rsid w:val="000E1D3D"/>
    <w:rsid w:val="000E5188"/>
    <w:rsid w:val="000F22BF"/>
    <w:rsid w:val="000F2C7F"/>
    <w:rsid w:val="001126BC"/>
    <w:rsid w:val="0011723E"/>
    <w:rsid w:val="00117315"/>
    <w:rsid w:val="00125FB9"/>
    <w:rsid w:val="00144FB6"/>
    <w:rsid w:val="001469F7"/>
    <w:rsid w:val="00147BD2"/>
    <w:rsid w:val="001519B8"/>
    <w:rsid w:val="00153250"/>
    <w:rsid w:val="001602C2"/>
    <w:rsid w:val="00161565"/>
    <w:rsid w:val="001710EB"/>
    <w:rsid w:val="00173269"/>
    <w:rsid w:val="0017467E"/>
    <w:rsid w:val="00190C4E"/>
    <w:rsid w:val="001A47DA"/>
    <w:rsid w:val="001C4A4A"/>
    <w:rsid w:val="001D0D9F"/>
    <w:rsid w:val="001D48C5"/>
    <w:rsid w:val="001F4C21"/>
    <w:rsid w:val="001F6441"/>
    <w:rsid w:val="00202BB1"/>
    <w:rsid w:val="00221C3E"/>
    <w:rsid w:val="0022356F"/>
    <w:rsid w:val="002267CE"/>
    <w:rsid w:val="00226EB9"/>
    <w:rsid w:val="002304B8"/>
    <w:rsid w:val="00233EBF"/>
    <w:rsid w:val="0026770A"/>
    <w:rsid w:val="00271A04"/>
    <w:rsid w:val="00281F29"/>
    <w:rsid w:val="0028649C"/>
    <w:rsid w:val="002C1150"/>
    <w:rsid w:val="002D72FB"/>
    <w:rsid w:val="002E5AF5"/>
    <w:rsid w:val="00312FB6"/>
    <w:rsid w:val="00324D80"/>
    <w:rsid w:val="003307AD"/>
    <w:rsid w:val="00334B15"/>
    <w:rsid w:val="0033788F"/>
    <w:rsid w:val="00342007"/>
    <w:rsid w:val="00343C17"/>
    <w:rsid w:val="00347D18"/>
    <w:rsid w:val="00352530"/>
    <w:rsid w:val="00357CC5"/>
    <w:rsid w:val="003731FA"/>
    <w:rsid w:val="003738C0"/>
    <w:rsid w:val="0037763D"/>
    <w:rsid w:val="003850ED"/>
    <w:rsid w:val="003B06B9"/>
    <w:rsid w:val="003B6FC6"/>
    <w:rsid w:val="003C460F"/>
    <w:rsid w:val="003D44D2"/>
    <w:rsid w:val="003D4900"/>
    <w:rsid w:val="003E0960"/>
    <w:rsid w:val="003E4A3B"/>
    <w:rsid w:val="003E4EC9"/>
    <w:rsid w:val="004220C2"/>
    <w:rsid w:val="004247E5"/>
    <w:rsid w:val="00434F17"/>
    <w:rsid w:val="00442302"/>
    <w:rsid w:val="00443152"/>
    <w:rsid w:val="00450580"/>
    <w:rsid w:val="00454207"/>
    <w:rsid w:val="00464669"/>
    <w:rsid w:val="00465DE4"/>
    <w:rsid w:val="00471B14"/>
    <w:rsid w:val="00477168"/>
    <w:rsid w:val="004A2826"/>
    <w:rsid w:val="004B191C"/>
    <w:rsid w:val="004B505F"/>
    <w:rsid w:val="004B62C6"/>
    <w:rsid w:val="004C76A4"/>
    <w:rsid w:val="004E431F"/>
    <w:rsid w:val="004F6A9A"/>
    <w:rsid w:val="00502C79"/>
    <w:rsid w:val="005065F2"/>
    <w:rsid w:val="00521A7F"/>
    <w:rsid w:val="00522048"/>
    <w:rsid w:val="00533CA5"/>
    <w:rsid w:val="005350CC"/>
    <w:rsid w:val="005352A3"/>
    <w:rsid w:val="00536255"/>
    <w:rsid w:val="0055425B"/>
    <w:rsid w:val="00564E2C"/>
    <w:rsid w:val="00570BC1"/>
    <w:rsid w:val="00571B20"/>
    <w:rsid w:val="005736AF"/>
    <w:rsid w:val="00576465"/>
    <w:rsid w:val="0059613C"/>
    <w:rsid w:val="005C0FE9"/>
    <w:rsid w:val="005D2A39"/>
    <w:rsid w:val="005E1F61"/>
    <w:rsid w:val="006015F9"/>
    <w:rsid w:val="0060650B"/>
    <w:rsid w:val="006161D5"/>
    <w:rsid w:val="006323D7"/>
    <w:rsid w:val="00636463"/>
    <w:rsid w:val="00641382"/>
    <w:rsid w:val="00662F94"/>
    <w:rsid w:val="00663921"/>
    <w:rsid w:val="00667BAF"/>
    <w:rsid w:val="00681FC3"/>
    <w:rsid w:val="00692A77"/>
    <w:rsid w:val="006B736B"/>
    <w:rsid w:val="006C6A40"/>
    <w:rsid w:val="006C726F"/>
    <w:rsid w:val="006D49E0"/>
    <w:rsid w:val="006D72D1"/>
    <w:rsid w:val="00723717"/>
    <w:rsid w:val="00734DAE"/>
    <w:rsid w:val="00754679"/>
    <w:rsid w:val="007834B5"/>
    <w:rsid w:val="00791CF2"/>
    <w:rsid w:val="00794AE8"/>
    <w:rsid w:val="00797FAF"/>
    <w:rsid w:val="007A7FE9"/>
    <w:rsid w:val="007B212E"/>
    <w:rsid w:val="007B2D6A"/>
    <w:rsid w:val="007E4325"/>
    <w:rsid w:val="007E6B90"/>
    <w:rsid w:val="007E6C3D"/>
    <w:rsid w:val="007F4F29"/>
    <w:rsid w:val="00800AF5"/>
    <w:rsid w:val="008170B9"/>
    <w:rsid w:val="00832FE8"/>
    <w:rsid w:val="008411B0"/>
    <w:rsid w:val="00853EBA"/>
    <w:rsid w:val="00855E4F"/>
    <w:rsid w:val="008608F2"/>
    <w:rsid w:val="00866C2F"/>
    <w:rsid w:val="00874F3A"/>
    <w:rsid w:val="00876589"/>
    <w:rsid w:val="00877C23"/>
    <w:rsid w:val="00884780"/>
    <w:rsid w:val="008926E5"/>
    <w:rsid w:val="008A7475"/>
    <w:rsid w:val="008B2E85"/>
    <w:rsid w:val="008B7B4D"/>
    <w:rsid w:val="008C0917"/>
    <w:rsid w:val="008D3270"/>
    <w:rsid w:val="008E7604"/>
    <w:rsid w:val="008F0355"/>
    <w:rsid w:val="00907000"/>
    <w:rsid w:val="00940343"/>
    <w:rsid w:val="00943758"/>
    <w:rsid w:val="009505AE"/>
    <w:rsid w:val="00962944"/>
    <w:rsid w:val="0098375A"/>
    <w:rsid w:val="00987BEE"/>
    <w:rsid w:val="009A0BB0"/>
    <w:rsid w:val="009A110D"/>
    <w:rsid w:val="009A1F2D"/>
    <w:rsid w:val="009A34CE"/>
    <w:rsid w:val="009B7B12"/>
    <w:rsid w:val="009D1DEF"/>
    <w:rsid w:val="009D6716"/>
    <w:rsid w:val="009E00E4"/>
    <w:rsid w:val="009E2339"/>
    <w:rsid w:val="009E57F9"/>
    <w:rsid w:val="009F3A4C"/>
    <w:rsid w:val="009F6C9C"/>
    <w:rsid w:val="00A10012"/>
    <w:rsid w:val="00A1015A"/>
    <w:rsid w:val="00A36F6B"/>
    <w:rsid w:val="00A47330"/>
    <w:rsid w:val="00A4735E"/>
    <w:rsid w:val="00A47A27"/>
    <w:rsid w:val="00A63C2E"/>
    <w:rsid w:val="00A7740C"/>
    <w:rsid w:val="00A807F6"/>
    <w:rsid w:val="00A869D2"/>
    <w:rsid w:val="00A92331"/>
    <w:rsid w:val="00AA2D24"/>
    <w:rsid w:val="00AB6BDF"/>
    <w:rsid w:val="00AD0928"/>
    <w:rsid w:val="00AD4237"/>
    <w:rsid w:val="00AE2BE9"/>
    <w:rsid w:val="00AF6E1E"/>
    <w:rsid w:val="00AF798E"/>
    <w:rsid w:val="00B1386E"/>
    <w:rsid w:val="00B25341"/>
    <w:rsid w:val="00B26BEF"/>
    <w:rsid w:val="00B32100"/>
    <w:rsid w:val="00B34EF9"/>
    <w:rsid w:val="00B60623"/>
    <w:rsid w:val="00B83BD6"/>
    <w:rsid w:val="00B87DC3"/>
    <w:rsid w:val="00B94848"/>
    <w:rsid w:val="00BA636E"/>
    <w:rsid w:val="00BB67C9"/>
    <w:rsid w:val="00BD5D8E"/>
    <w:rsid w:val="00BE469C"/>
    <w:rsid w:val="00C0264E"/>
    <w:rsid w:val="00C13C8D"/>
    <w:rsid w:val="00C22C39"/>
    <w:rsid w:val="00C26EFA"/>
    <w:rsid w:val="00C3019C"/>
    <w:rsid w:val="00C3294A"/>
    <w:rsid w:val="00C37031"/>
    <w:rsid w:val="00C41F60"/>
    <w:rsid w:val="00C471DC"/>
    <w:rsid w:val="00C477EF"/>
    <w:rsid w:val="00C55BBF"/>
    <w:rsid w:val="00C632C1"/>
    <w:rsid w:val="00C71244"/>
    <w:rsid w:val="00C80C96"/>
    <w:rsid w:val="00C81F52"/>
    <w:rsid w:val="00C84D5D"/>
    <w:rsid w:val="00C85BA3"/>
    <w:rsid w:val="00C865BA"/>
    <w:rsid w:val="00C87E99"/>
    <w:rsid w:val="00CA22AC"/>
    <w:rsid w:val="00CA29AF"/>
    <w:rsid w:val="00CB0219"/>
    <w:rsid w:val="00CB30D6"/>
    <w:rsid w:val="00CB32B8"/>
    <w:rsid w:val="00CC2B93"/>
    <w:rsid w:val="00CD01EA"/>
    <w:rsid w:val="00CE0051"/>
    <w:rsid w:val="00CE7DD9"/>
    <w:rsid w:val="00CF4B61"/>
    <w:rsid w:val="00CF6B36"/>
    <w:rsid w:val="00D05026"/>
    <w:rsid w:val="00D05752"/>
    <w:rsid w:val="00D07E59"/>
    <w:rsid w:val="00D13F99"/>
    <w:rsid w:val="00D14419"/>
    <w:rsid w:val="00D14857"/>
    <w:rsid w:val="00D33DC6"/>
    <w:rsid w:val="00D45A70"/>
    <w:rsid w:val="00D54820"/>
    <w:rsid w:val="00D635DA"/>
    <w:rsid w:val="00D640F4"/>
    <w:rsid w:val="00D65D8B"/>
    <w:rsid w:val="00D65DB5"/>
    <w:rsid w:val="00D7285C"/>
    <w:rsid w:val="00D73C54"/>
    <w:rsid w:val="00D9799C"/>
    <w:rsid w:val="00DA20FF"/>
    <w:rsid w:val="00DA2AFD"/>
    <w:rsid w:val="00DC76E1"/>
    <w:rsid w:val="00DE0CC7"/>
    <w:rsid w:val="00DE6F35"/>
    <w:rsid w:val="00DF19CE"/>
    <w:rsid w:val="00E012E0"/>
    <w:rsid w:val="00E1119B"/>
    <w:rsid w:val="00E23FAC"/>
    <w:rsid w:val="00E3159F"/>
    <w:rsid w:val="00E44434"/>
    <w:rsid w:val="00E5183F"/>
    <w:rsid w:val="00E56B08"/>
    <w:rsid w:val="00E62157"/>
    <w:rsid w:val="00E6394A"/>
    <w:rsid w:val="00E6686E"/>
    <w:rsid w:val="00E71FCA"/>
    <w:rsid w:val="00E8268D"/>
    <w:rsid w:val="00E83B5B"/>
    <w:rsid w:val="00E907EE"/>
    <w:rsid w:val="00E96B27"/>
    <w:rsid w:val="00EB6298"/>
    <w:rsid w:val="00EC00B3"/>
    <w:rsid w:val="00ED2B43"/>
    <w:rsid w:val="00F25EED"/>
    <w:rsid w:val="00F41FDA"/>
    <w:rsid w:val="00F44DCB"/>
    <w:rsid w:val="00F765B2"/>
    <w:rsid w:val="00F8367D"/>
    <w:rsid w:val="00F8540C"/>
    <w:rsid w:val="00F91C96"/>
    <w:rsid w:val="00F94C24"/>
    <w:rsid w:val="00F9563A"/>
    <w:rsid w:val="00FA41D7"/>
    <w:rsid w:val="00FA665B"/>
    <w:rsid w:val="00FC04DC"/>
    <w:rsid w:val="00FC445A"/>
    <w:rsid w:val="00FE663B"/>
    <w:rsid w:val="00FF1705"/>
    <w:rsid w:val="00FF1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BD6"/>
    <w:pPr>
      <w:spacing w:before="100" w:line="240" w:lineRule="auto"/>
      <w:jc w:val="both"/>
    </w:pPr>
    <w:rPr>
      <w:rFonts w:eastAsiaTheme="minorEastAsia"/>
      <w:szCs w:val="20"/>
    </w:rPr>
  </w:style>
  <w:style w:type="paragraph" w:styleId="Ttulo1">
    <w:name w:val="heading 1"/>
    <w:basedOn w:val="Normal"/>
    <w:next w:val="Normal"/>
    <w:link w:val="Ttulo1Char"/>
    <w:qFormat/>
    <w:rsid w:val="00A807F6"/>
    <w:pPr>
      <w:keepNext/>
      <w:widowControl w:val="0"/>
      <w:tabs>
        <w:tab w:val="num" w:pos="432"/>
        <w:tab w:val="left" w:pos="3397"/>
        <w:tab w:val="left" w:pos="13460"/>
      </w:tabs>
      <w:suppressAutoHyphens/>
      <w:autoSpaceDE w:val="0"/>
      <w:spacing w:before="0" w:after="0"/>
      <w:ind w:left="566"/>
      <w:jc w:val="center"/>
      <w:outlineLvl w:val="0"/>
    </w:pPr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0960"/>
    <w:pPr>
      <w:keepNext/>
      <w:keepLines/>
      <w:spacing w:before="200" w:after="0" w:line="276" w:lineRule="auto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spacing w:before="0" w:after="0"/>
      <w:jc w:val="left"/>
    </w:pPr>
    <w:rPr>
      <w:rFonts w:eastAsiaTheme="minorHAnsi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spacing w:before="0" w:after="0"/>
      <w:jc w:val="left"/>
    </w:pPr>
    <w:rPr>
      <w:rFonts w:ascii="Tahoma" w:eastAsiaTheme="minorHAns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pPr>
      <w:spacing w:after="0"/>
    </w:pPr>
    <w:rPr>
      <w:sz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spacing w:before="0" w:after="0"/>
      <w:jc w:val="left"/>
    </w:pPr>
    <w:rPr>
      <w:rFonts w:eastAsiaTheme="minorHAnsi"/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09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1Char">
    <w:name w:val="Título 1 Char"/>
    <w:basedOn w:val="Fontepargpadro"/>
    <w:link w:val="Ttulo1"/>
    <w:rsid w:val="00A807F6"/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table" w:styleId="Tabelacomgrade">
    <w:name w:val="Table Grid"/>
    <w:basedOn w:val="Tabelanormal"/>
    <w:uiPriority w:val="39"/>
    <w:rsid w:val="00B83B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Fontepargpadro"/>
    <w:rsid w:val="00074481"/>
    <w:rPr>
      <w:rFonts w:ascii="Helvetica-Bold" w:hAnsi="Helvetica-Bold" w:hint="default"/>
      <w:b/>
      <w:bCs/>
      <w:i w:val="0"/>
      <w:iCs w:val="0"/>
      <w:color w:val="363636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BD6"/>
    <w:pPr>
      <w:spacing w:before="100" w:line="240" w:lineRule="auto"/>
      <w:jc w:val="both"/>
    </w:pPr>
    <w:rPr>
      <w:rFonts w:eastAsiaTheme="minorEastAsia"/>
      <w:szCs w:val="20"/>
    </w:rPr>
  </w:style>
  <w:style w:type="paragraph" w:styleId="Ttulo1">
    <w:name w:val="heading 1"/>
    <w:basedOn w:val="Normal"/>
    <w:next w:val="Normal"/>
    <w:link w:val="Ttulo1Char"/>
    <w:qFormat/>
    <w:rsid w:val="00A807F6"/>
    <w:pPr>
      <w:keepNext/>
      <w:widowControl w:val="0"/>
      <w:tabs>
        <w:tab w:val="num" w:pos="432"/>
        <w:tab w:val="left" w:pos="3397"/>
        <w:tab w:val="left" w:pos="13460"/>
      </w:tabs>
      <w:suppressAutoHyphens/>
      <w:autoSpaceDE w:val="0"/>
      <w:spacing w:before="0" w:after="0"/>
      <w:ind w:left="566"/>
      <w:jc w:val="center"/>
      <w:outlineLvl w:val="0"/>
    </w:pPr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0960"/>
    <w:pPr>
      <w:keepNext/>
      <w:keepLines/>
      <w:spacing w:before="200" w:after="0" w:line="276" w:lineRule="auto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spacing w:before="0" w:after="0"/>
      <w:jc w:val="left"/>
    </w:pPr>
    <w:rPr>
      <w:rFonts w:eastAsiaTheme="minorHAnsi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spacing w:before="0" w:after="0"/>
      <w:jc w:val="left"/>
    </w:pPr>
    <w:rPr>
      <w:rFonts w:ascii="Tahoma" w:eastAsiaTheme="minorHAns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pPr>
      <w:spacing w:after="0"/>
    </w:pPr>
    <w:rPr>
      <w:sz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spacing w:before="0" w:after="0"/>
      <w:jc w:val="left"/>
    </w:pPr>
    <w:rPr>
      <w:rFonts w:eastAsiaTheme="minorHAnsi"/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09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1Char">
    <w:name w:val="Título 1 Char"/>
    <w:basedOn w:val="Fontepargpadro"/>
    <w:link w:val="Ttulo1"/>
    <w:rsid w:val="00A807F6"/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table" w:styleId="Tabelacomgrade">
    <w:name w:val="Table Grid"/>
    <w:basedOn w:val="Tabelanormal"/>
    <w:uiPriority w:val="39"/>
    <w:rsid w:val="00B83B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Fontepargpadro"/>
    <w:rsid w:val="00074481"/>
    <w:rPr>
      <w:rFonts w:ascii="Helvetica-Bold" w:hAnsi="Helvetica-Bold" w:hint="default"/>
      <w:b/>
      <w:bCs/>
      <w:i w:val="0"/>
      <w:iCs w:val="0"/>
      <w:color w:val="363636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39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6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8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0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4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5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1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33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5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4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8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2C0D89-379A-42B1-B5A6-041A48A076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1912</TotalTime>
  <Pages>3</Pages>
  <Words>434</Words>
  <Characters>2344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Jhonatan</dc:creator>
  <cp:lastModifiedBy>Juliana Werneck</cp:lastModifiedBy>
  <cp:revision>115</cp:revision>
  <cp:lastPrinted>2023-01-26T19:47:00Z</cp:lastPrinted>
  <dcterms:created xsi:type="dcterms:W3CDTF">2021-02-22T19:25:00Z</dcterms:created>
  <dcterms:modified xsi:type="dcterms:W3CDTF">2023-06-20T19:06:00Z</dcterms:modified>
</cp:coreProperties>
</file>