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P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D1C86" w:rsidRPr="006D1C86" w:rsidRDefault="006D1C86" w:rsidP="006D1C86">
      <w:pPr>
        <w:jc w:val="center"/>
        <w:rPr>
          <w:rFonts w:ascii="Tahoma" w:hAnsi="Tahoma" w:cs="Tahoma"/>
          <w:b/>
          <w:sz w:val="22"/>
          <w:szCs w:val="22"/>
        </w:rPr>
      </w:pPr>
    </w:p>
    <w:p w:rsidR="006D1C86" w:rsidRDefault="006D1C86" w:rsidP="00334A0E">
      <w:pPr>
        <w:ind w:left="4678"/>
        <w:jc w:val="both"/>
        <w:rPr>
          <w:rFonts w:ascii="Tahoma" w:hAnsi="Tahoma" w:cs="Tahoma"/>
          <w:b/>
          <w:sz w:val="22"/>
          <w:szCs w:val="22"/>
        </w:rPr>
      </w:pPr>
      <w:r w:rsidRPr="006D1C86">
        <w:rPr>
          <w:rFonts w:ascii="Tahoma" w:hAnsi="Tahoma" w:cs="Tahoma"/>
          <w:b/>
          <w:sz w:val="22"/>
          <w:szCs w:val="22"/>
        </w:rPr>
        <w:t xml:space="preserve">Acrescenta ação </w:t>
      </w:r>
      <w:r w:rsidR="0047075A">
        <w:rPr>
          <w:rFonts w:ascii="Tahoma" w:hAnsi="Tahoma" w:cs="Tahoma"/>
          <w:b/>
          <w:bCs/>
          <w:color w:val="000000"/>
          <w:sz w:val="22"/>
          <w:szCs w:val="22"/>
        </w:rPr>
        <w:t>IMPLEMENTAÇÃO, OPERACIONALIZAÇÃO, E MANUTENÇÃO DO SISTEMA DE VERIFICAÇÃO DE ÓBITO (SVO)</w:t>
      </w:r>
      <w:r w:rsidR="00DA4A5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47075A">
            <w:pPr>
              <w:rPr>
                <w:rFonts w:ascii="Tahoma" w:hAnsi="Tahoma" w:cs="Tahoma"/>
                <w:sz w:val="18"/>
                <w:szCs w:val="18"/>
              </w:rPr>
            </w:pPr>
            <w:r>
              <w:rPr>
                <w:rFonts w:ascii="Tahoma" w:hAnsi="Tahoma" w:cs="Tahoma"/>
                <w:sz w:val="18"/>
                <w:szCs w:val="18"/>
              </w:rPr>
              <w:t xml:space="preserve">0133 - </w:t>
            </w:r>
            <w:r w:rsidRPr="0047075A">
              <w:rPr>
                <w:rFonts w:ascii="Tahoma" w:hAnsi="Tahoma" w:cs="Tahoma"/>
                <w:sz w:val="18"/>
                <w:szCs w:val="18"/>
              </w:rPr>
              <w:t>ATENÇÃO À SAÚDE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r w:rsidR="0047075A" w:rsidRPr="0047075A">
              <w:rPr>
                <w:rFonts w:ascii="Tahoma" w:hAnsi="Tahoma" w:cs="Tahoma"/>
                <w:color w:val="000000"/>
                <w:sz w:val="18"/>
                <w:szCs w:val="18"/>
              </w:rPr>
              <w:t>IMPLEMENTAÇÃO, OPERACIONALIZAÇÃO, E MANUTENÇÃO DO SISTEMA DE VERIFICAÇÃO DE ÓBITO (SVO)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A97508" w:rsidP="004D5626">
            <w:pPr>
              <w:rPr>
                <w:rFonts w:ascii="Tahoma" w:hAnsi="Tahoma" w:cs="Tahoma"/>
                <w:sz w:val="18"/>
                <w:szCs w:val="18"/>
              </w:rPr>
            </w:pPr>
            <w:r w:rsidRPr="00A97508">
              <w:rPr>
                <w:rFonts w:ascii="Tahoma" w:hAnsi="Tahoma" w:cs="Tahoma"/>
                <w:sz w:val="18"/>
                <w:szCs w:val="18"/>
              </w:rPr>
              <w:t>IMPLEMENTAÇÃO, OPERACIONALIZAÇÃO, E MANUTENÇÃO DO SISTEMA DE VERIFICAÇÃO DE ÓBITO (SVO)</w:t>
            </w:r>
          </w:p>
        </w:tc>
        <w:bookmarkStart w:id="1" w:name="_GoBack"/>
        <w:bookmarkEnd w:id="1"/>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C46CE"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305A2" w:rsidP="00F729AF">
            <w:pPr>
              <w:rPr>
                <w:rFonts w:ascii="Tahoma" w:hAnsi="Tahoma" w:cs="Tahoma"/>
                <w:sz w:val="18"/>
                <w:szCs w:val="18"/>
              </w:rPr>
            </w:pPr>
            <w:r>
              <w:rPr>
                <w:rFonts w:ascii="Tahoma" w:hAnsi="Tahoma" w:cs="Tahoma"/>
                <w:sz w:val="18"/>
                <w:szCs w:val="18"/>
              </w:rPr>
              <w:t>1</w:t>
            </w:r>
            <w:r w:rsidR="00F729AF">
              <w:rPr>
                <w:rFonts w:ascii="Tahoma" w:hAnsi="Tahoma" w:cs="Tahoma"/>
                <w:sz w:val="18"/>
                <w:szCs w:val="18"/>
              </w:rPr>
              <w:t>0</w:t>
            </w:r>
            <w:r>
              <w:rPr>
                <w:rFonts w:ascii="Tahoma" w:hAnsi="Tahoma" w:cs="Tahoma"/>
                <w:sz w:val="18"/>
                <w:szCs w:val="18"/>
              </w:rPr>
              <w:t xml:space="preserve"> </w:t>
            </w:r>
            <w:r w:rsidR="0060733B">
              <w:rPr>
                <w:rFonts w:ascii="Tahoma" w:hAnsi="Tahoma" w:cs="Tahoma"/>
                <w:sz w:val="18"/>
                <w:szCs w:val="18"/>
              </w:rPr>
              <w:t>–</w:t>
            </w:r>
            <w:r>
              <w:rPr>
                <w:rFonts w:ascii="Tahoma" w:hAnsi="Tahoma" w:cs="Tahoma"/>
                <w:sz w:val="18"/>
                <w:szCs w:val="18"/>
              </w:rPr>
              <w:t xml:space="preserve"> </w:t>
            </w:r>
            <w:r w:rsidR="00F729AF">
              <w:rPr>
                <w:rFonts w:ascii="Tahoma" w:hAnsi="Tahoma" w:cs="Tahoma"/>
                <w:sz w:val="18"/>
                <w:szCs w:val="18"/>
              </w:rPr>
              <w:t>SAÚDE</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47075A" w:rsidP="005C3E2B">
            <w:pPr>
              <w:rPr>
                <w:rFonts w:ascii="Tahoma" w:hAnsi="Tahoma" w:cs="Tahoma"/>
                <w:sz w:val="18"/>
                <w:szCs w:val="18"/>
              </w:rPr>
            </w:pPr>
            <w:r w:rsidRPr="0047075A">
              <w:rPr>
                <w:rFonts w:ascii="Tahoma" w:hAnsi="Tahoma" w:cs="Tahoma"/>
                <w:sz w:val="18"/>
                <w:szCs w:val="18"/>
              </w:rPr>
              <w:t>SECRETARIA MUNICIPAL DE SAÚDE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F729AF" w:rsidP="0060733B">
            <w:pPr>
              <w:rPr>
                <w:rFonts w:ascii="Tahoma" w:hAnsi="Tahoma" w:cs="Tahoma"/>
                <w:sz w:val="18"/>
                <w:szCs w:val="18"/>
              </w:rPr>
            </w:pPr>
            <w:r>
              <w:rPr>
                <w:rFonts w:ascii="Tahoma" w:hAnsi="Tahoma" w:cs="Tahoma"/>
                <w:sz w:val="18"/>
                <w:szCs w:val="18"/>
              </w:rPr>
              <w:t>301 – ATENÇ BÁSICA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60733B" w:rsidP="00AC3480">
            <w:pPr>
              <w:jc w:val="center"/>
              <w:rPr>
                <w:rFonts w:ascii="Tahoma" w:hAnsi="Tahoma" w:cs="Tahoma"/>
                <w:sz w:val="18"/>
                <w:szCs w:val="18"/>
              </w:rPr>
            </w:pPr>
            <w:r>
              <w:rPr>
                <w:rFonts w:ascii="Tahoma" w:hAnsi="Tahoma" w:cs="Tahoma"/>
                <w:sz w:val="18"/>
                <w:szCs w:val="18"/>
              </w:rPr>
              <w:t>SISTEMA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F729AF">
            <w:pPr>
              <w:jc w:val="cente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861260" w:rsidP="00F729AF">
            <w:pPr>
              <w:rPr>
                <w:rFonts w:ascii="Tahoma" w:hAnsi="Tahoma" w:cs="Tahoma"/>
                <w:sz w:val="18"/>
                <w:szCs w:val="18"/>
              </w:rPr>
            </w:pPr>
            <w:r>
              <w:rPr>
                <w:rFonts w:ascii="Tahoma" w:hAnsi="Tahoma" w:cs="Tahoma"/>
                <w:sz w:val="18"/>
                <w:szCs w:val="18"/>
              </w:rPr>
              <w:t>0</w:t>
            </w:r>
            <w:r w:rsidR="00F729AF">
              <w:rPr>
                <w:rFonts w:ascii="Tahoma" w:hAnsi="Tahoma" w:cs="Tahoma"/>
                <w:sz w:val="18"/>
                <w:szCs w:val="18"/>
              </w:rPr>
              <w:t>010</w:t>
            </w:r>
            <w:r>
              <w:rPr>
                <w:rFonts w:ascii="Tahoma" w:hAnsi="Tahoma" w:cs="Tahoma"/>
                <w:sz w:val="18"/>
                <w:szCs w:val="18"/>
              </w:rPr>
              <w:t xml:space="preserve"> – </w:t>
            </w:r>
            <w:r w:rsidR="007F6C54" w:rsidRPr="007F6C54">
              <w:rPr>
                <w:rFonts w:ascii="Tahoma" w:hAnsi="Tahoma" w:cs="Tahoma"/>
                <w:sz w:val="18"/>
                <w:szCs w:val="18"/>
              </w:rPr>
              <w:t xml:space="preserve">CIDADE </w:t>
            </w:r>
            <w:r w:rsidR="00F729AF">
              <w:rPr>
                <w:rFonts w:ascii="Tahoma" w:hAnsi="Tahoma" w:cs="Tahoma"/>
                <w:sz w:val="18"/>
                <w:szCs w:val="18"/>
              </w:rPr>
              <w:t>URBANIZADA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729AF" w:rsidP="00F729AF">
            <w:pPr>
              <w:rPr>
                <w:rFonts w:ascii="Tahoma" w:hAnsi="Tahoma" w:cs="Tahoma"/>
                <w:sz w:val="18"/>
                <w:szCs w:val="18"/>
              </w:rPr>
            </w:pPr>
            <w:r w:rsidRPr="00F729AF">
              <w:rPr>
                <w:rFonts w:ascii="Tahoma" w:hAnsi="Tahoma" w:cs="Tahoma"/>
                <w:sz w:val="18"/>
                <w:szCs w:val="18"/>
              </w:rPr>
              <w:t xml:space="preserve">5188 </w:t>
            </w:r>
            <w:r>
              <w:rPr>
                <w:rFonts w:ascii="Tahoma" w:hAnsi="Tahoma" w:cs="Tahoma"/>
                <w:sz w:val="18"/>
                <w:szCs w:val="18"/>
              </w:rPr>
              <w:t xml:space="preserve">- </w:t>
            </w:r>
            <w:r w:rsidRPr="00F729AF">
              <w:rPr>
                <w:rFonts w:ascii="Tahoma" w:hAnsi="Tahoma" w:cs="Tahoma"/>
                <w:sz w:val="18"/>
                <w:szCs w:val="18"/>
              </w:rPr>
              <w:t xml:space="preserve"> MODERNIZAÇÃO E EFICIENTIZAÇÃO DO PARQUE ILUMINOTÉCNICO DA CIDADE – LED</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729AF" w:rsidP="00F3505F">
            <w:pPr>
              <w:rPr>
                <w:rFonts w:ascii="Tahoma" w:hAnsi="Tahoma" w:cs="Tahoma"/>
                <w:sz w:val="18"/>
                <w:szCs w:val="18"/>
              </w:rPr>
            </w:pPr>
            <w:r>
              <w:rPr>
                <w:rFonts w:ascii="Tahoma" w:hAnsi="Tahoma" w:cs="Tahoma"/>
                <w:sz w:val="18"/>
                <w:szCs w:val="18"/>
              </w:rPr>
              <w:t>EMPRESA MUNICIPAL DE MORADIA, URBANIZAÇÃO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4A1F70" w:rsidP="00F729AF">
            <w:pP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47</w:t>
            </w:r>
            <w:r w:rsidR="007F6C54">
              <w:rPr>
                <w:rFonts w:ascii="Tahoma" w:hAnsi="Tahoma" w:cs="Tahoma"/>
                <w:sz w:val="18"/>
                <w:szCs w:val="18"/>
              </w:rPr>
              <w:t>.</w:t>
            </w:r>
            <w:r w:rsidR="00F729AF">
              <w:rPr>
                <w:rFonts w:ascii="Tahoma" w:hAnsi="Tahoma" w:cs="Tahoma"/>
                <w:sz w:val="18"/>
                <w:szCs w:val="18"/>
              </w:rPr>
              <w:t>787.640,97</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729AF">
            <w:pP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334A0E" w:rsidRDefault="00334A0E" w:rsidP="006D1C86">
      <w:pPr>
        <w:rPr>
          <w:rFonts w:ascii="Tahoma" w:hAnsi="Tahoma" w:cs="Tahoma"/>
          <w:b/>
          <w:sz w:val="22"/>
          <w:szCs w:val="22"/>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A presente emenda visa assegurar a implementação, operacionalização, e manutenção do Sistema de Verificação de Óbito (SVO) no âmbito do município de Niterói.</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O Serviço de Verificação de Óbito (SVO) é um serviço de utilidade pública para emissão da Declaração de Óbito (DO) em casos de óbitos por causa natural, com ou sem assistência médica, ou na definição da causa de morte naqueles casos de interesse para saúde pública.</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De acordo com a redação dada pelo artigo 14º da Portaria MS 183/2014, o SVO tem por atribuição promover ações que proporcionem, via autópsia, esclarecimento da causa mortis de todos os óbitos, com ou sem assistência médica, sem elucidação diagnóstica, e em especial aqueles sob investigação.</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Hoje, a maioria dos mortos do município são encaminhados diretamente ao IML, o que causa transtornos e desgastes para as famílias e mais trabalho para a polícia. O SVO identificará as causas de óbitos no município e possibilitará que a Prefeitura tenha dados reais do que está causando a morte dos niteroienses e assim ajude a desenvolver políticas públicas voltadas à saúde. </w:t>
      </w:r>
    </w:p>
    <w:p w:rsidR="00E72E54" w:rsidRPr="00E72E54" w:rsidRDefault="00E72E54" w:rsidP="00E72E54">
      <w:pPr>
        <w:suppressAutoHyphens w:val="0"/>
        <w:spacing w:after="160"/>
        <w:jc w:val="both"/>
        <w:rPr>
          <w:color w:val="auto"/>
          <w:lang w:eastAsia="pt-BR"/>
        </w:rPr>
      </w:pPr>
      <w:r w:rsidRPr="00E72E54">
        <w:rPr>
          <w:rFonts w:ascii="Tahoma" w:hAnsi="Tahoma" w:cs="Tahoma"/>
          <w:color w:val="000000"/>
          <w:sz w:val="22"/>
          <w:szCs w:val="22"/>
          <w:lang w:eastAsia="pt-BR"/>
        </w:rPr>
        <w:tab/>
      </w: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Nesse diapasão apresentamos esta emenda, contando com a colaboração dos nobres pares para a aprovação da mesma.</w:t>
      </w: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A09" w:rsidRDefault="00D17A09" w:rsidP="00CF3AD4">
      <w:r>
        <w:separator/>
      </w:r>
    </w:p>
  </w:endnote>
  <w:endnote w:type="continuationSeparator" w:id="0">
    <w:p w:rsidR="00D17A09" w:rsidRDefault="00D17A09"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A09" w:rsidRDefault="00D17A09" w:rsidP="00CF3AD4">
      <w:r>
        <w:separator/>
      </w:r>
    </w:p>
  </w:footnote>
  <w:footnote w:type="continuationSeparator" w:id="0">
    <w:p w:rsidR="00D17A09" w:rsidRDefault="00D17A09"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7627"/>
    <w:rsid w:val="00080D79"/>
    <w:rsid w:val="00085C83"/>
    <w:rsid w:val="000B5053"/>
    <w:rsid w:val="000C69DE"/>
    <w:rsid w:val="000E3F20"/>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A2F27"/>
    <w:rsid w:val="002C6719"/>
    <w:rsid w:val="002D3732"/>
    <w:rsid w:val="002E7AB8"/>
    <w:rsid w:val="00306E6E"/>
    <w:rsid w:val="00307078"/>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305A2"/>
    <w:rsid w:val="00653C22"/>
    <w:rsid w:val="00662165"/>
    <w:rsid w:val="00665D0C"/>
    <w:rsid w:val="00667AD2"/>
    <w:rsid w:val="006775E6"/>
    <w:rsid w:val="006D1C86"/>
    <w:rsid w:val="00712E3F"/>
    <w:rsid w:val="00724EBF"/>
    <w:rsid w:val="00740F2B"/>
    <w:rsid w:val="00752C10"/>
    <w:rsid w:val="0076091C"/>
    <w:rsid w:val="007959AA"/>
    <w:rsid w:val="007B34FA"/>
    <w:rsid w:val="007E49D6"/>
    <w:rsid w:val="007F6C54"/>
    <w:rsid w:val="0080008F"/>
    <w:rsid w:val="00825363"/>
    <w:rsid w:val="008336FE"/>
    <w:rsid w:val="00861260"/>
    <w:rsid w:val="008B492A"/>
    <w:rsid w:val="008C2783"/>
    <w:rsid w:val="008D4665"/>
    <w:rsid w:val="009031E8"/>
    <w:rsid w:val="00914A89"/>
    <w:rsid w:val="00964294"/>
    <w:rsid w:val="00971AB9"/>
    <w:rsid w:val="009872F3"/>
    <w:rsid w:val="009C4718"/>
    <w:rsid w:val="009F604D"/>
    <w:rsid w:val="00A67E47"/>
    <w:rsid w:val="00A97508"/>
    <w:rsid w:val="00AA777D"/>
    <w:rsid w:val="00AB2901"/>
    <w:rsid w:val="00AC3480"/>
    <w:rsid w:val="00AC4F84"/>
    <w:rsid w:val="00B2353C"/>
    <w:rsid w:val="00B26A56"/>
    <w:rsid w:val="00B413BF"/>
    <w:rsid w:val="00B55A51"/>
    <w:rsid w:val="00BA63F1"/>
    <w:rsid w:val="00C246C3"/>
    <w:rsid w:val="00C8688E"/>
    <w:rsid w:val="00C956A2"/>
    <w:rsid w:val="00CA4C91"/>
    <w:rsid w:val="00CB0FD0"/>
    <w:rsid w:val="00CD0995"/>
    <w:rsid w:val="00CF3AD4"/>
    <w:rsid w:val="00CF3E49"/>
    <w:rsid w:val="00D05891"/>
    <w:rsid w:val="00D14C54"/>
    <w:rsid w:val="00D17A09"/>
    <w:rsid w:val="00D23C0E"/>
    <w:rsid w:val="00D46129"/>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A2EA1"/>
    <w:rsid w:val="00EA302B"/>
    <w:rsid w:val="00EB48B4"/>
    <w:rsid w:val="00EE38B5"/>
    <w:rsid w:val="00EE6B69"/>
    <w:rsid w:val="00EF30C0"/>
    <w:rsid w:val="00EF6558"/>
    <w:rsid w:val="00F21A43"/>
    <w:rsid w:val="00F3505F"/>
    <w:rsid w:val="00F3700A"/>
    <w:rsid w:val="00F602E1"/>
    <w:rsid w:val="00F729AF"/>
    <w:rsid w:val="00F9631C"/>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ABD98B-7817-4D35-8169-04D6D044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417</Words>
  <Characters>2258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6</cp:revision>
  <cp:lastPrinted>2022-10-28T16:44:00Z</cp:lastPrinted>
  <dcterms:created xsi:type="dcterms:W3CDTF">2023-06-19T22:13:00Z</dcterms:created>
  <dcterms:modified xsi:type="dcterms:W3CDTF">2023-06-19T22:28:00Z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