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4108 fomento e incentivo à cultura no anexo II – Metas e Prioridades da Lei de Diretrizes Orçamentárias - 2023 na Unidade Orçamentária Secretaria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4108 fomento e incentivo à cultura no anexo II – Metas e Prioridades da Lei de Diretrizes Orçamentárias - 2023 na Unidade Orçamentária Secretaria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136 - Cultura é um direito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4108  fomento e incentivo à cultura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4.550.000,00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5.550.000,00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138 -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6067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44.799.315,89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Julgamos necessário aumentar recursos para o setor cultural, visto sua relevância na cidade, entrega e geração de empregos.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