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xxx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0137 - CIDADE DO ESPORTE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de pista de skate na Praça Luiz Gomes da Silva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Instalação de pista de skate na Praça Luiz Gomes da Silva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CONSERVAÇÃO E SERVIÇOS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Instalação de pista de skate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19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color w:val="040c28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Dentro de uma perspectiva cidadã é possível compreender que esporte e lazer são direitos sociais previstos na Constituição Federal, especificamente no Art. 217 que explicita que “é dever do Estado fomentar práticas desportivas formais e não-formais, como direito.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prática de skate é altamente difundida na Região Oceânica na modalidade </w:t>
      </w:r>
      <w:r w:rsidDel="00000000" w:rsidR="00000000" w:rsidRPr="00000000">
        <w:rPr>
          <w:rFonts w:ascii="Times New Roman" w:cs="Times New Roman" w:eastAsia="Times New Roman" w:hAnsi="Times New Roman"/>
          <w:i w:val="1"/>
          <w:highlight w:val="white"/>
          <w:rtl w:val="0"/>
        </w:rPr>
        <w:t xml:space="preserve">skate street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, ou seja, no contexto em que a inexistência de uma pista de skate (</w:t>
      </w:r>
      <w:r w:rsidDel="00000000" w:rsidR="00000000" w:rsidRPr="00000000">
        <w:rPr>
          <w:rFonts w:ascii="Times New Roman" w:cs="Times New Roman" w:eastAsia="Times New Roman" w:hAnsi="Times New Roman"/>
          <w:i w:val="1"/>
          <w:highlight w:val="white"/>
          <w:rtl w:val="0"/>
        </w:rPr>
        <w:t xml:space="preserve">skatepark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) os praticantes ocupam as ruas da cidade, especialmente a orla.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praça Luis Gomes da Silva conhecida popularmente como Praça do Toboágua tem um histórico de ser frequentada por praticantes de skate, construir uma pista é uma possibilidade de fortalecer a relação entre o poder público e uma política pública direcionada para a juventude praticante de skate.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sRP440ZA9PJq0xQ0Q0LSsz8uQ==">CgMxLjAyCGguZ2pkZ3hzOAByITFVWWZlSEtTczI2ZmlFQ1lrZmxXZ1Bzc2hud216ZjY1Zg==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