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Criação de cargos na Rede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331.20000000000005" w:lineRule="auto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Criação de cargos na Rede Municipal de Educação para realização de Concurso Público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Criação de cargos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R$ 3.000.000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00" w:line="360" w:lineRule="auto"/>
        <w:ind w:firstLine="720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A presente emenda tem por objetivo garantir verba para a realização de concurso público da Rede Pública Municipal de Educação para a contratação de profissionais de diversos cargos, de modo a suprir 100% da demanda.</w:t>
      </w:r>
    </w:p>
    <w:p w:rsidR="00000000" w:rsidDel="00000000" w:rsidP="00000000" w:rsidRDefault="00000000" w:rsidRPr="00000000" w14:paraId="00000049">
      <w:pPr>
        <w:spacing w:after="200" w:line="360" w:lineRule="auto"/>
        <w:ind w:firstLine="720"/>
        <w:jc w:val="both"/>
        <w:rPr/>
      </w:pPr>
      <w:bookmarkStart w:colFirst="0" w:colLast="0" w:name="_heading=h.yh0r14gw9p5y" w:id="1"/>
      <w:bookmarkEnd w:id="1"/>
      <w:r w:rsidDel="00000000" w:rsidR="00000000" w:rsidRPr="00000000">
        <w:rPr>
          <w:rtl w:val="0"/>
        </w:rPr>
        <w:t xml:space="preserve">É justo mencionar, também, que há, sistematicamente, desde o último concurso em 2016 e durante os anos letivos subsequentes, não só pela vacância dos cargos de professores e outros profissionais da Educação efetivos por motivo de aposentadorias, exonerações, ou mesmo, pelo afastamento de professores da regência de classe para o exercício de outras funções de magistério, a exemplo das direções de escolas, e de servidores gozando de licenças legalmente autorizadas, eventos que causam prejuízo no atendimento do currículo escolar vigente – além da abertura de novas unidades de educação ou turmas.</w:t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/>
      </w:pPr>
      <w:bookmarkStart w:colFirst="0" w:colLast="0" w:name="_heading=h.z13xxqnva9ui" w:id="2"/>
      <w:bookmarkEnd w:id="2"/>
      <w:r w:rsidDel="00000000" w:rsidR="00000000" w:rsidRPr="00000000">
        <w:rPr>
          <w:rtl w:val="0"/>
        </w:rPr>
        <w:t xml:space="preserve">Ressalto também que devido às condições que se apresentaram no modelo de aulas remotas e híbridas durante a pandemia da COVID-19, muitos estudantes demonstram lacunas na sua aprendizagem, onde estratégias terão de ser adotadas para recuperar conteúdos importantes para o desenvolvimento dos estudantes. Neste mesmo contexto de pandemia, houve uma migração considerável de alunos da Rede Privada para a Rede Pública, o que aumentou o número de alunos matriculados na Rede.</w:t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/>
      </w:pPr>
      <w:bookmarkStart w:colFirst="0" w:colLast="0" w:name="_heading=h.kuf1qlyw8w9g" w:id="3"/>
      <w:bookmarkEnd w:id="3"/>
      <w:r w:rsidDel="00000000" w:rsidR="00000000" w:rsidRPr="00000000">
        <w:rPr>
          <w:rtl w:val="0"/>
        </w:rPr>
        <w:t xml:space="preserve"> Hoje, de acordo com o Sepe e a partir de dados da própria Prefeitura, há um déficit considerável de profissionais para que todos os estudantes sejam adequadamente atendidos.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00"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pm1LkSuYd/yfbiK7NzaJ/WmpJQ==">CgMxLjAyCGguZ2pkZ3hzMghoLmdqZGd4czIOaC55aDByMTRndzlwNXkyDmguejEzeHhxbnZhOXVpMg5oLmt1ZjFxbHl3OHc5ZzgAciExM0xrTW1nWlE4V1FVS0NIMno4YUNtMkh0ZXYtY2JvSEU=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