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53A" w:rsidRPr="00A82F0C" w:rsidRDefault="0091653A" w:rsidP="002B3183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A82F0C">
        <w:rPr>
          <w:rFonts w:ascii="Tahoma" w:hAnsi="Tahoma" w:cs="Tahoma"/>
          <w:b/>
          <w:bCs/>
          <w:sz w:val="22"/>
          <w:szCs w:val="22"/>
        </w:rPr>
        <w:t xml:space="preserve">EMENDA </w:t>
      </w:r>
      <w:r w:rsidR="00A81C03" w:rsidRPr="00A82F0C">
        <w:rPr>
          <w:rFonts w:ascii="Tahoma" w:hAnsi="Tahoma" w:cs="Tahoma"/>
          <w:b/>
          <w:bCs/>
          <w:sz w:val="22"/>
          <w:szCs w:val="22"/>
        </w:rPr>
        <w:t>ADITIVA</w:t>
      </w:r>
      <w:r w:rsidR="002275F2" w:rsidRPr="00A82F0C">
        <w:rPr>
          <w:rFonts w:ascii="Tahoma" w:hAnsi="Tahoma" w:cs="Tahoma"/>
          <w:b/>
          <w:bCs/>
          <w:sz w:val="22"/>
          <w:szCs w:val="22"/>
        </w:rPr>
        <w:t xml:space="preserve"> Nº </w:t>
      </w:r>
      <w:r w:rsidR="00AE73AC" w:rsidRPr="00A82F0C">
        <w:rPr>
          <w:rFonts w:ascii="Tahoma" w:hAnsi="Tahoma" w:cs="Tahoma"/>
          <w:b/>
          <w:bCs/>
          <w:sz w:val="22"/>
          <w:szCs w:val="22"/>
        </w:rPr>
        <w:t xml:space="preserve">  </w:t>
      </w:r>
      <w:r w:rsidR="00A82F0C" w:rsidRPr="00A82F0C">
        <w:rPr>
          <w:rFonts w:ascii="Tahoma" w:hAnsi="Tahoma" w:cs="Tahoma"/>
          <w:b/>
          <w:bCs/>
          <w:sz w:val="22"/>
          <w:szCs w:val="22"/>
        </w:rPr>
        <w:t xml:space="preserve">   </w:t>
      </w:r>
      <w:r w:rsidR="00292244">
        <w:rPr>
          <w:rFonts w:ascii="Tahoma" w:hAnsi="Tahoma" w:cs="Tahoma"/>
          <w:b/>
          <w:bCs/>
          <w:sz w:val="22"/>
          <w:szCs w:val="22"/>
        </w:rPr>
        <w:t xml:space="preserve">    /2023</w:t>
      </w:r>
    </w:p>
    <w:p w:rsidR="00D334F6" w:rsidRPr="00A82F0C" w:rsidRDefault="00A8467F" w:rsidP="002B3183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A82F0C">
        <w:rPr>
          <w:rFonts w:ascii="Tahoma" w:hAnsi="Tahoma" w:cs="Tahoma"/>
          <w:b/>
          <w:sz w:val="22"/>
          <w:szCs w:val="22"/>
        </w:rPr>
        <w:t>Projeto de Lei n</w:t>
      </w:r>
      <w:r w:rsidR="002B3183" w:rsidRPr="00A82F0C">
        <w:rPr>
          <w:rFonts w:ascii="Tahoma" w:hAnsi="Tahoma" w:cs="Tahoma"/>
          <w:b/>
          <w:sz w:val="22"/>
          <w:szCs w:val="22"/>
        </w:rPr>
        <w:t xml:space="preserve">º. </w:t>
      </w:r>
      <w:r w:rsidR="00A82F0C">
        <w:rPr>
          <w:rFonts w:ascii="Tahoma" w:hAnsi="Tahoma" w:cs="Tahoma"/>
          <w:b/>
          <w:sz w:val="22"/>
          <w:szCs w:val="22"/>
        </w:rPr>
        <w:t>161/2022</w:t>
      </w:r>
    </w:p>
    <w:p w:rsidR="009D571D" w:rsidRDefault="009D571D" w:rsidP="009D571D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91653A" w:rsidRPr="00306B1E" w:rsidRDefault="00E42AC9" w:rsidP="00306B1E">
      <w:pPr>
        <w:spacing w:line="360" w:lineRule="auto"/>
        <w:ind w:left="3969"/>
        <w:jc w:val="both"/>
        <w:rPr>
          <w:rFonts w:ascii="Tahoma" w:hAnsi="Tahoma" w:cs="Tahoma"/>
          <w:b/>
          <w:caps/>
          <w:sz w:val="22"/>
          <w:szCs w:val="22"/>
        </w:rPr>
      </w:pPr>
      <w:r w:rsidRPr="00292244">
        <w:rPr>
          <w:rFonts w:ascii="Tahoma" w:hAnsi="Tahoma" w:cs="Tahoma"/>
          <w:b/>
          <w:caps/>
          <w:sz w:val="22"/>
          <w:szCs w:val="22"/>
        </w:rPr>
        <w:t xml:space="preserve">Adiciona </w:t>
      </w:r>
      <w:r w:rsidR="00306B1E">
        <w:rPr>
          <w:rFonts w:ascii="Tahoma" w:hAnsi="Tahoma" w:cs="Tahoma"/>
          <w:b/>
          <w:caps/>
          <w:sz w:val="22"/>
          <w:szCs w:val="22"/>
        </w:rPr>
        <w:t xml:space="preserve">a definição de mezanino no QUADRO I Glossário – Conceitos e </w:t>
      </w:r>
      <w:r w:rsidR="00306B1E" w:rsidRPr="00306B1E">
        <w:rPr>
          <w:rFonts w:ascii="Tahoma" w:hAnsi="Tahoma" w:cs="Tahoma"/>
          <w:b/>
          <w:caps/>
          <w:sz w:val="22"/>
          <w:szCs w:val="22"/>
        </w:rPr>
        <w:t>Definições</w:t>
      </w:r>
      <w:r w:rsidR="00306B1E">
        <w:rPr>
          <w:rFonts w:ascii="Tahoma" w:hAnsi="Tahoma" w:cs="Tahoma"/>
          <w:b/>
          <w:caps/>
          <w:sz w:val="22"/>
          <w:szCs w:val="22"/>
        </w:rPr>
        <w:t xml:space="preserve">, </w:t>
      </w:r>
      <w:r w:rsidR="00306B1E" w:rsidRPr="00306B1E">
        <w:rPr>
          <w:rFonts w:ascii="Tahoma" w:hAnsi="Tahoma" w:cs="Tahoma"/>
          <w:b/>
          <w:caps/>
          <w:sz w:val="22"/>
          <w:szCs w:val="22"/>
        </w:rPr>
        <w:t>ao Projeto de Lei Nº. 161/2022</w:t>
      </w:r>
    </w:p>
    <w:p w:rsidR="0090127E" w:rsidRDefault="0090127E" w:rsidP="0090127E">
      <w:pPr>
        <w:spacing w:line="360" w:lineRule="auto"/>
        <w:ind w:left="4395"/>
        <w:jc w:val="both"/>
        <w:rPr>
          <w:rFonts w:ascii="Tahoma" w:hAnsi="Tahoma" w:cs="Tahoma"/>
          <w:b/>
          <w:sz w:val="22"/>
          <w:szCs w:val="22"/>
        </w:rPr>
      </w:pPr>
    </w:p>
    <w:p w:rsidR="00B6470F" w:rsidRDefault="0091653A" w:rsidP="0099023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9D571D">
        <w:rPr>
          <w:rFonts w:ascii="Tahoma" w:hAnsi="Tahoma" w:cs="Tahoma"/>
          <w:b/>
          <w:sz w:val="22"/>
          <w:szCs w:val="22"/>
        </w:rPr>
        <w:t>Art. 1º</w:t>
      </w:r>
      <w:r w:rsidRPr="00C12293">
        <w:rPr>
          <w:rFonts w:ascii="Tahoma" w:hAnsi="Tahoma" w:cs="Tahoma"/>
          <w:sz w:val="22"/>
          <w:szCs w:val="22"/>
        </w:rPr>
        <w:t xml:space="preserve"> - </w:t>
      </w:r>
      <w:r w:rsidR="00A82F0C" w:rsidRPr="00A82F0C">
        <w:rPr>
          <w:rFonts w:ascii="Tahoma" w:hAnsi="Tahoma" w:cs="Tahoma"/>
          <w:sz w:val="22"/>
          <w:szCs w:val="22"/>
        </w:rPr>
        <w:t xml:space="preserve">Adiciona </w:t>
      </w:r>
      <w:bookmarkStart w:id="0" w:name="_GoBack"/>
      <w:bookmarkEnd w:id="0"/>
      <w:r w:rsidR="00306B1E">
        <w:rPr>
          <w:rFonts w:ascii="Tahoma" w:hAnsi="Tahoma" w:cs="Tahoma"/>
          <w:sz w:val="22"/>
          <w:szCs w:val="22"/>
        </w:rPr>
        <w:t>a definição de Mezanino no Quadro I – Glossário – Conceitos e Definições</w:t>
      </w:r>
      <w:r w:rsidR="00A82F0C" w:rsidRPr="00A82F0C">
        <w:rPr>
          <w:rFonts w:ascii="Tahoma" w:hAnsi="Tahoma" w:cs="Tahoma"/>
          <w:sz w:val="22"/>
          <w:szCs w:val="22"/>
        </w:rPr>
        <w:t>, ao Projeto de Lei Nº. 161/2022</w:t>
      </w:r>
      <w:r w:rsidR="00462347" w:rsidRPr="002B3183">
        <w:rPr>
          <w:rFonts w:ascii="Tahoma" w:hAnsi="Tahoma" w:cs="Tahoma"/>
          <w:sz w:val="22"/>
          <w:szCs w:val="22"/>
        </w:rPr>
        <w:t>,</w:t>
      </w:r>
      <w:r w:rsidR="00462347">
        <w:rPr>
          <w:rFonts w:ascii="Tahoma" w:hAnsi="Tahoma" w:cs="Tahoma"/>
          <w:sz w:val="22"/>
          <w:szCs w:val="22"/>
        </w:rPr>
        <w:t xml:space="preserve"> </w:t>
      </w:r>
      <w:r w:rsidR="00F10D1B">
        <w:rPr>
          <w:rFonts w:ascii="Tahoma" w:hAnsi="Tahoma" w:cs="Tahoma"/>
          <w:sz w:val="22"/>
          <w:szCs w:val="22"/>
        </w:rPr>
        <w:t xml:space="preserve">que passa a vigorar </w:t>
      </w:r>
      <w:r w:rsidR="00A81C03">
        <w:rPr>
          <w:rFonts w:ascii="Tahoma" w:hAnsi="Tahoma" w:cs="Tahoma"/>
          <w:sz w:val="22"/>
          <w:szCs w:val="22"/>
        </w:rPr>
        <w:t>com</w:t>
      </w:r>
      <w:r w:rsidR="001E6667">
        <w:rPr>
          <w:rFonts w:ascii="Tahoma" w:hAnsi="Tahoma" w:cs="Tahoma"/>
          <w:sz w:val="22"/>
          <w:szCs w:val="22"/>
        </w:rPr>
        <w:t xml:space="preserve"> a seguinte redação: </w:t>
      </w:r>
    </w:p>
    <w:p w:rsidR="000A695F" w:rsidRDefault="000A695F" w:rsidP="0099023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990232" w:rsidRDefault="00990232" w:rsidP="00990232">
      <w:pPr>
        <w:pStyle w:val="artigo"/>
        <w:spacing w:line="360" w:lineRule="auto"/>
        <w:jc w:val="both"/>
        <w:rPr>
          <w:rFonts w:ascii="Tahoma" w:hAnsi="Tahoma" w:cs="Tahoma"/>
        </w:rPr>
      </w:pPr>
      <w:r w:rsidRPr="00990232">
        <w:rPr>
          <w:rFonts w:ascii="Tahoma" w:hAnsi="Tahoma" w:cs="Tahoma"/>
          <w:b/>
          <w:caps/>
        </w:rPr>
        <w:t>mezanino</w:t>
      </w:r>
      <w:r w:rsidRPr="00D7466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- P</w:t>
      </w:r>
      <w:r w:rsidRPr="006E1527">
        <w:rPr>
          <w:rFonts w:ascii="Tahoma" w:hAnsi="Tahoma" w:cs="Tahoma"/>
        </w:rPr>
        <w:t xml:space="preserve">iso elevado no interior de um </w:t>
      </w:r>
      <w:r>
        <w:rPr>
          <w:rFonts w:ascii="Tahoma" w:hAnsi="Tahoma" w:cs="Tahoma"/>
        </w:rPr>
        <w:t>estabelecimento comercial</w:t>
      </w:r>
      <w:r w:rsidRPr="006E1527">
        <w:rPr>
          <w:rFonts w:ascii="Tahoma" w:hAnsi="Tahoma" w:cs="Tahoma"/>
        </w:rPr>
        <w:t xml:space="preserve">, </w:t>
      </w:r>
      <w:r w:rsidRPr="00D7466C">
        <w:rPr>
          <w:rFonts w:ascii="Tahoma" w:hAnsi="Tahoma" w:cs="Tahoma"/>
        </w:rPr>
        <w:t>in</w:t>
      </w:r>
      <w:r>
        <w:rPr>
          <w:rFonts w:ascii="Tahoma" w:hAnsi="Tahoma" w:cs="Tahoma"/>
        </w:rPr>
        <w:t xml:space="preserve">stalado em altura intermediária, </w:t>
      </w:r>
      <w:r w:rsidRPr="006E1527">
        <w:rPr>
          <w:rFonts w:ascii="Tahoma" w:hAnsi="Tahoma" w:cs="Tahoma"/>
        </w:rPr>
        <w:t>ocup</w:t>
      </w:r>
      <w:r>
        <w:rPr>
          <w:rFonts w:ascii="Tahoma" w:hAnsi="Tahoma" w:cs="Tahoma"/>
        </w:rPr>
        <w:t xml:space="preserve">ando parcialmente a área do mesmo, transitório, </w:t>
      </w:r>
      <w:r w:rsidRPr="005F55E3">
        <w:rPr>
          <w:rFonts w:ascii="Tahoma" w:hAnsi="Tahoma" w:cs="Tahoma"/>
        </w:rPr>
        <w:t>removível</w:t>
      </w:r>
      <w:r>
        <w:rPr>
          <w:rFonts w:ascii="Tahoma" w:hAnsi="Tahoma" w:cs="Tahoma"/>
        </w:rPr>
        <w:t>, constituído de estrado ou</w:t>
      </w:r>
      <w:r w:rsidRPr="00D7466C">
        <w:rPr>
          <w:rFonts w:ascii="Tahoma" w:hAnsi="Tahoma" w:cs="Tahoma"/>
        </w:rPr>
        <w:t xml:space="preserve"> passadiço</w:t>
      </w:r>
      <w:r>
        <w:rPr>
          <w:rFonts w:ascii="Tahoma" w:hAnsi="Tahoma" w:cs="Tahoma"/>
        </w:rPr>
        <w:t xml:space="preserve">, de </w:t>
      </w:r>
      <w:r w:rsidRPr="00B06FB6">
        <w:rPr>
          <w:rFonts w:ascii="Tahoma" w:hAnsi="Tahoma" w:cs="Tahoma"/>
        </w:rPr>
        <w:t xml:space="preserve">material </w:t>
      </w:r>
      <w:r>
        <w:rPr>
          <w:rFonts w:ascii="Tahoma" w:hAnsi="Tahoma" w:cs="Tahoma"/>
        </w:rPr>
        <w:t xml:space="preserve">seguro e </w:t>
      </w:r>
      <w:r w:rsidRPr="00B06FB6">
        <w:rPr>
          <w:rFonts w:ascii="Tahoma" w:hAnsi="Tahoma" w:cs="Tahoma"/>
        </w:rPr>
        <w:t>de fácil remoção</w:t>
      </w:r>
      <w:r>
        <w:rPr>
          <w:rFonts w:ascii="Tahoma" w:hAnsi="Tahoma" w:cs="Tahoma"/>
        </w:rPr>
        <w:t xml:space="preserve">, com uso exclusivo do proprietário ou locatário e seus funcionários, </w:t>
      </w:r>
      <w:r w:rsidRPr="009A00AB">
        <w:rPr>
          <w:rFonts w:ascii="Tahoma" w:hAnsi="Tahoma" w:cs="Tahoma"/>
        </w:rPr>
        <w:t xml:space="preserve">destinados </w:t>
      </w:r>
      <w:r>
        <w:rPr>
          <w:rFonts w:ascii="Tahoma" w:hAnsi="Tahoma" w:cs="Tahoma"/>
        </w:rPr>
        <w:t>à realização de atividades</w:t>
      </w:r>
      <w:r w:rsidRPr="009A00AB">
        <w:rPr>
          <w:rFonts w:ascii="Tahoma" w:hAnsi="Tahoma" w:cs="Tahoma"/>
        </w:rPr>
        <w:t xml:space="preserve"> abertas ao público</w:t>
      </w:r>
      <w:r>
        <w:rPr>
          <w:rFonts w:ascii="Tahoma" w:hAnsi="Tahoma" w:cs="Tahoma"/>
        </w:rPr>
        <w:t xml:space="preserve"> com </w:t>
      </w:r>
      <w:r w:rsidRPr="009B2989">
        <w:rPr>
          <w:rFonts w:ascii="Tahoma" w:hAnsi="Tahoma" w:cs="Tahoma"/>
        </w:rPr>
        <w:t>acesso</w:t>
      </w:r>
      <w:r>
        <w:rPr>
          <w:rFonts w:ascii="Tahoma" w:hAnsi="Tahoma" w:cs="Tahoma"/>
        </w:rPr>
        <w:t xml:space="preserve"> interno.</w:t>
      </w:r>
    </w:p>
    <w:p w:rsidR="0091653A" w:rsidRDefault="00777CEF" w:rsidP="00990232">
      <w:pPr>
        <w:pStyle w:val="artigo"/>
        <w:spacing w:line="360" w:lineRule="auto"/>
        <w:jc w:val="right"/>
        <w:rPr>
          <w:rFonts w:ascii="Tahoma" w:hAnsi="Tahoma" w:cs="Tahoma"/>
          <w:sz w:val="22"/>
          <w:szCs w:val="22"/>
        </w:rPr>
      </w:pPr>
      <w:r w:rsidRPr="00C12293">
        <w:rPr>
          <w:rFonts w:ascii="Tahoma" w:hAnsi="Tahoma" w:cs="Tahoma"/>
          <w:sz w:val="22"/>
          <w:szCs w:val="22"/>
        </w:rPr>
        <w:t xml:space="preserve">Sala das </w:t>
      </w:r>
      <w:r w:rsidR="008B06B3" w:rsidRPr="00C12293">
        <w:rPr>
          <w:rFonts w:ascii="Tahoma" w:hAnsi="Tahoma" w:cs="Tahoma"/>
          <w:sz w:val="22"/>
          <w:szCs w:val="22"/>
        </w:rPr>
        <w:t xml:space="preserve">Sessões, </w:t>
      </w:r>
      <w:r w:rsidR="00A82F0C">
        <w:rPr>
          <w:rFonts w:ascii="Tahoma" w:hAnsi="Tahoma" w:cs="Tahoma"/>
          <w:sz w:val="22"/>
          <w:szCs w:val="22"/>
        </w:rPr>
        <w:t>23</w:t>
      </w:r>
      <w:r w:rsidR="00E42AC9">
        <w:rPr>
          <w:rFonts w:ascii="Tahoma" w:hAnsi="Tahoma" w:cs="Tahoma"/>
          <w:sz w:val="22"/>
          <w:szCs w:val="22"/>
        </w:rPr>
        <w:t xml:space="preserve"> de </w:t>
      </w:r>
      <w:r w:rsidR="00A82F0C">
        <w:rPr>
          <w:rFonts w:ascii="Tahoma" w:hAnsi="Tahoma" w:cs="Tahoma"/>
          <w:sz w:val="22"/>
          <w:szCs w:val="22"/>
        </w:rPr>
        <w:t xml:space="preserve">janeiro </w:t>
      </w:r>
      <w:r w:rsidR="00E42AC9">
        <w:rPr>
          <w:rFonts w:ascii="Tahoma" w:hAnsi="Tahoma" w:cs="Tahoma"/>
          <w:sz w:val="22"/>
          <w:szCs w:val="22"/>
        </w:rPr>
        <w:t>de</w:t>
      </w:r>
      <w:r w:rsidR="00A82F0C">
        <w:rPr>
          <w:rFonts w:ascii="Tahoma" w:hAnsi="Tahoma" w:cs="Tahoma"/>
          <w:sz w:val="22"/>
          <w:szCs w:val="22"/>
        </w:rPr>
        <w:t xml:space="preserve"> 2023</w:t>
      </w:r>
      <w:r w:rsidR="0091653A" w:rsidRPr="00C12293">
        <w:rPr>
          <w:rFonts w:ascii="Tahoma" w:hAnsi="Tahoma" w:cs="Tahoma"/>
          <w:sz w:val="22"/>
          <w:szCs w:val="22"/>
        </w:rPr>
        <w:t>.</w:t>
      </w:r>
    </w:p>
    <w:p w:rsidR="00A82F0C" w:rsidRDefault="00A82F0C" w:rsidP="00A82F0C">
      <w:pPr>
        <w:jc w:val="both"/>
        <w:rPr>
          <w:rFonts w:ascii="Tahoma" w:hAnsi="Tahoma" w:cs="Tahoma"/>
        </w:rPr>
      </w:pPr>
    </w:p>
    <w:p w:rsidR="00A82F0C" w:rsidRPr="00A03177" w:rsidRDefault="00A82F0C" w:rsidP="00A82F0C">
      <w:pPr>
        <w:jc w:val="center"/>
        <w:rPr>
          <w:rFonts w:ascii="Tahoma" w:hAnsi="Tahoma" w:cs="Tahoma"/>
        </w:rPr>
      </w:pPr>
      <w:r w:rsidRPr="00A03177">
        <w:rPr>
          <w:rFonts w:ascii="Tahoma" w:hAnsi="Tahoma" w:cs="Tahoma"/>
        </w:rPr>
        <w:t>_____________________________</w:t>
      </w:r>
    </w:p>
    <w:p w:rsidR="00A82F0C" w:rsidRPr="00A03177" w:rsidRDefault="00A82F0C" w:rsidP="00A82F0C">
      <w:pPr>
        <w:jc w:val="center"/>
        <w:rPr>
          <w:rFonts w:ascii="Tahoma" w:hAnsi="Tahoma" w:cs="Tahoma"/>
        </w:rPr>
      </w:pPr>
    </w:p>
    <w:p w:rsidR="00A82F0C" w:rsidRPr="00A03177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 w:rsidRPr="00A03177">
        <w:rPr>
          <w:rFonts w:ascii="Tahoma" w:hAnsi="Tahoma" w:cs="Tahoma"/>
          <w:b/>
        </w:rPr>
        <w:t>Daniel Marques</w:t>
      </w:r>
    </w:p>
    <w:p w:rsidR="00A82F0C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Vereador </w:t>
      </w:r>
    </w:p>
    <w:p w:rsidR="00A82F0C" w:rsidRPr="007E37FE" w:rsidRDefault="00A82F0C" w:rsidP="00A82F0C">
      <w:pPr>
        <w:jc w:val="both"/>
        <w:rPr>
          <w:rFonts w:ascii="Tahoma" w:hAnsi="Tahoma" w:cs="Tahoma"/>
          <w:color w:val="FF0000"/>
        </w:rPr>
      </w:pPr>
    </w:p>
    <w:p w:rsidR="00A82F0C" w:rsidRPr="001F3901" w:rsidRDefault="00A82F0C" w:rsidP="00A82F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__________________________             ______________________________                           </w:t>
      </w:r>
    </w:p>
    <w:p w:rsidR="00A82F0C" w:rsidRDefault="00A82F0C" w:rsidP="00A82F0C">
      <w:pPr>
        <w:spacing w:line="360" w:lineRule="auto"/>
        <w:ind w:left="708" w:hanging="708"/>
        <w:jc w:val="center"/>
        <w:rPr>
          <w:rFonts w:ascii="Tahoma" w:hAnsi="Tahoma" w:cs="Tahoma"/>
          <w:b/>
        </w:rPr>
      </w:pPr>
      <w:r w:rsidRPr="001F3901">
        <w:rPr>
          <w:rFonts w:ascii="Tahoma" w:hAnsi="Tahoma" w:cs="Tahoma"/>
          <w:b/>
        </w:rPr>
        <w:t>Fabiano Gonçalves</w:t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1F3901">
        <w:rPr>
          <w:rFonts w:ascii="Tahoma" w:hAnsi="Tahoma" w:cs="Tahoma"/>
          <w:b/>
        </w:rPr>
        <w:tab/>
      </w:r>
      <w:r w:rsidRPr="00A46D3E">
        <w:rPr>
          <w:rFonts w:ascii="Tahoma" w:hAnsi="Tahoma" w:cs="Tahoma"/>
          <w:b/>
        </w:rPr>
        <w:t xml:space="preserve">Jorge </w:t>
      </w:r>
      <w:proofErr w:type="spellStart"/>
      <w:r w:rsidRPr="00A46D3E">
        <w:rPr>
          <w:rFonts w:ascii="Tahoma" w:hAnsi="Tahoma" w:cs="Tahoma"/>
          <w:b/>
        </w:rPr>
        <w:t>Andrigo</w:t>
      </w:r>
      <w:proofErr w:type="spellEnd"/>
      <w:r w:rsidRPr="00A46D3E">
        <w:rPr>
          <w:rFonts w:ascii="Tahoma" w:hAnsi="Tahoma" w:cs="Tahoma"/>
          <w:b/>
        </w:rPr>
        <w:t xml:space="preserve"> Dias de Carvalho</w:t>
      </w:r>
    </w:p>
    <w:p w:rsidR="00A82F0C" w:rsidRDefault="00A82F0C" w:rsidP="00A82F0C">
      <w:pPr>
        <w:spacing w:line="360" w:lineRule="auto"/>
        <w:ind w:firstLine="708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</w:t>
      </w:r>
      <w:r w:rsidRPr="001F3901">
        <w:rPr>
          <w:rFonts w:ascii="Tahoma" w:hAnsi="Tahoma" w:cs="Tahoma"/>
          <w:b/>
        </w:rPr>
        <w:t xml:space="preserve">Vereador </w:t>
      </w:r>
      <w:r>
        <w:rPr>
          <w:rFonts w:ascii="Tahoma" w:hAnsi="Tahoma" w:cs="Tahoma"/>
          <w:b/>
        </w:rPr>
        <w:t xml:space="preserve">                                            </w:t>
      </w:r>
      <w:r w:rsidRPr="001F3901">
        <w:rPr>
          <w:rFonts w:ascii="Tahoma" w:hAnsi="Tahoma" w:cs="Tahoma"/>
          <w:b/>
        </w:rPr>
        <w:t xml:space="preserve">          </w:t>
      </w:r>
      <w:proofErr w:type="spellStart"/>
      <w:r w:rsidRPr="001F3901">
        <w:rPr>
          <w:rFonts w:ascii="Tahoma" w:hAnsi="Tahoma" w:cs="Tahoma"/>
          <w:b/>
        </w:rPr>
        <w:t>Vereador</w:t>
      </w:r>
      <w:proofErr w:type="spellEnd"/>
    </w:p>
    <w:p w:rsidR="00990232" w:rsidRDefault="00990232" w:rsidP="00A82F0C">
      <w:pPr>
        <w:spacing w:line="360" w:lineRule="auto"/>
        <w:ind w:firstLine="708"/>
        <w:rPr>
          <w:rFonts w:ascii="Tahoma" w:hAnsi="Tahoma" w:cs="Tahoma"/>
          <w:b/>
        </w:rPr>
      </w:pPr>
    </w:p>
    <w:p w:rsidR="000A695F" w:rsidRPr="00665429" w:rsidRDefault="000A695F" w:rsidP="000A695F">
      <w:pPr>
        <w:pStyle w:val="artigo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665429">
        <w:rPr>
          <w:rFonts w:ascii="Tahoma" w:hAnsi="Tahoma" w:cs="Tahoma"/>
          <w:b/>
          <w:sz w:val="22"/>
          <w:szCs w:val="22"/>
        </w:rPr>
        <w:lastRenderedPageBreak/>
        <w:t>Justificativa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Os jiraus e mezaninos são comumente utilizados em estabelecimentos comerciais, para o armazenamento de estoque de mercadorias, especialmente em lojas situadas no interior de centros comerciais de compra.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Artigo 57 da Lei 1470 de 11 de dezembro de 1995 que dispões sobre o uso e ocupação do solo permite a ocupação de, no máximo, 50% (cinquenta por cento) da área do compartimento para a instalação do jirau, o que em muitos casos limita significativamente o seu espaço, principalmente quando o compartimento possui dimensões reduzidas, dificultando assim a sua capacidade para o depósito de mercadorias.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 xml:space="preserve">A ampliação da área do jirau e mezaninos promoverá melhorias na qualidade do ambiente de trabalho, bem como influir no crescimento do faturamento, da oferta de empregos e da arrecadação municipal, conforme </w:t>
      </w:r>
      <w:proofErr w:type="spellStart"/>
      <w:r w:rsidRPr="00045CEB">
        <w:rPr>
          <w:rFonts w:ascii="Tahoma" w:hAnsi="Tahoma" w:cs="Tahoma"/>
          <w:sz w:val="22"/>
          <w:szCs w:val="22"/>
        </w:rPr>
        <w:t>Art</w:t>
      </w:r>
      <w:proofErr w:type="spellEnd"/>
      <w:r w:rsidRPr="00045CEB">
        <w:rPr>
          <w:rFonts w:ascii="Tahoma" w:hAnsi="Tahoma" w:cs="Tahoma"/>
          <w:sz w:val="22"/>
          <w:szCs w:val="22"/>
        </w:rPr>
        <w:t xml:space="preserve"> 13 da Lei nº 2597/2008 que Instituiu o Código Tributário do Município de Niterói</w:t>
      </w:r>
      <w:r>
        <w:rPr>
          <w:rFonts w:ascii="Tahoma" w:hAnsi="Tahoma" w:cs="Tahoma"/>
          <w:sz w:val="22"/>
          <w:szCs w:val="22"/>
        </w:rPr>
        <w:t>.</w:t>
      </w:r>
      <w:r w:rsidRPr="00045CEB">
        <w:rPr>
          <w:rFonts w:ascii="Tahoma" w:hAnsi="Tahoma" w:cs="Tahoma"/>
          <w:sz w:val="22"/>
          <w:szCs w:val="22"/>
        </w:rPr>
        <w:t xml:space="preserve"> </w:t>
      </w:r>
    </w:p>
    <w:p w:rsidR="00045CEB" w:rsidRPr="00045CEB" w:rsidRDefault="00045CEB" w:rsidP="00045CE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O percentual previsto pela legislação vigente no Município de Niterói apresenta-se inferior ao adotado por grandes cidades brasileiras, como Rio de Janeiro, Brasília e Campinas, mas não será caracterizado por criação de pavimento que extrapolem a área edificável.</w:t>
      </w:r>
    </w:p>
    <w:p w:rsidR="00045CEB" w:rsidRPr="00045CEB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146330" w:rsidRPr="00923D62" w:rsidRDefault="00045CEB" w:rsidP="00045CEB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045CEB">
        <w:rPr>
          <w:rFonts w:ascii="Tahoma" w:hAnsi="Tahoma" w:cs="Tahoma"/>
          <w:sz w:val="22"/>
          <w:szCs w:val="22"/>
        </w:rPr>
        <w:t>Dessa forma, tendo em vista que a medida proposta trará benefícios econômicos e sociais para o Município de Niterói, peço a sua aprovação aos nobres pares.</w:t>
      </w:r>
    </w:p>
    <w:sectPr w:rsidR="00146330" w:rsidRPr="00923D62" w:rsidSect="00FE35AE">
      <w:headerReference w:type="default" r:id="rId9"/>
      <w:footerReference w:type="default" r:id="rId10"/>
      <w:pgSz w:w="11905" w:h="16837"/>
      <w:pgMar w:top="993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93D" w:rsidRDefault="0011593D" w:rsidP="00392085">
      <w:r>
        <w:separator/>
      </w:r>
    </w:p>
  </w:endnote>
  <w:endnote w:type="continuationSeparator" w:id="0">
    <w:p w:rsidR="0011593D" w:rsidRDefault="0011593D" w:rsidP="003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734" w:rsidRDefault="00045CEB" w:rsidP="00AD0734">
    <w:pPr>
      <w:pStyle w:val="Rodap"/>
      <w:jc w:val="right"/>
      <w:rPr>
        <w:sz w:val="10"/>
        <w:szCs w:val="10"/>
      </w:rPr>
    </w:pPr>
    <w:r>
      <w:rPr>
        <w:sz w:val="10"/>
        <w:szCs w:val="10"/>
      </w:rPr>
      <w:t>TSL</w:t>
    </w:r>
  </w:p>
  <w:p w:rsidR="00045CEB" w:rsidRPr="00AD0734" w:rsidRDefault="00045CEB" w:rsidP="00AD0734">
    <w:pPr>
      <w:pStyle w:val="Rodap"/>
      <w:jc w:val="righ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93D" w:rsidRDefault="0011593D" w:rsidP="00392085">
      <w:r>
        <w:separator/>
      </w:r>
    </w:p>
  </w:footnote>
  <w:footnote w:type="continuationSeparator" w:id="0">
    <w:p w:rsidR="0011593D" w:rsidRDefault="0011593D" w:rsidP="00392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AE73AC" w:rsidRPr="00C12293" w:rsidTr="00347E79">
      <w:trPr>
        <w:trHeight w:val="1760"/>
      </w:trPr>
      <w:tc>
        <w:tcPr>
          <w:tcW w:w="1739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2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347E79" w:rsidRDefault="00347E79" w:rsidP="00347E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5AE"/>
    <w:rsid w:val="00000D27"/>
    <w:rsid w:val="00007344"/>
    <w:rsid w:val="00026D78"/>
    <w:rsid w:val="00045CEB"/>
    <w:rsid w:val="000A1CD9"/>
    <w:rsid w:val="000A695F"/>
    <w:rsid w:val="000B2104"/>
    <w:rsid w:val="000D751B"/>
    <w:rsid w:val="000E4A4C"/>
    <w:rsid w:val="000F7A66"/>
    <w:rsid w:val="0011593D"/>
    <w:rsid w:val="00115AEE"/>
    <w:rsid w:val="00146330"/>
    <w:rsid w:val="00154D24"/>
    <w:rsid w:val="00155503"/>
    <w:rsid w:val="001568E1"/>
    <w:rsid w:val="001676AE"/>
    <w:rsid w:val="00196CA1"/>
    <w:rsid w:val="001B39BC"/>
    <w:rsid w:val="001D1583"/>
    <w:rsid w:val="001D7FD7"/>
    <w:rsid w:val="001E50C0"/>
    <w:rsid w:val="001E6667"/>
    <w:rsid w:val="001F1C3D"/>
    <w:rsid w:val="001F582D"/>
    <w:rsid w:val="00204701"/>
    <w:rsid w:val="00205A92"/>
    <w:rsid w:val="0021048C"/>
    <w:rsid w:val="002275F2"/>
    <w:rsid w:val="00230F04"/>
    <w:rsid w:val="00243314"/>
    <w:rsid w:val="00247AF0"/>
    <w:rsid w:val="002914CD"/>
    <w:rsid w:val="00292244"/>
    <w:rsid w:val="002A1DBF"/>
    <w:rsid w:val="002B0B68"/>
    <w:rsid w:val="002B3183"/>
    <w:rsid w:val="002C4BD9"/>
    <w:rsid w:val="002C4F3E"/>
    <w:rsid w:val="002C692A"/>
    <w:rsid w:val="002D1E2C"/>
    <w:rsid w:val="002E796F"/>
    <w:rsid w:val="002F70CE"/>
    <w:rsid w:val="00306B1E"/>
    <w:rsid w:val="00312187"/>
    <w:rsid w:val="00325C6E"/>
    <w:rsid w:val="00335E2C"/>
    <w:rsid w:val="00347E79"/>
    <w:rsid w:val="00364DCA"/>
    <w:rsid w:val="00390C83"/>
    <w:rsid w:val="00392085"/>
    <w:rsid w:val="003B70BF"/>
    <w:rsid w:val="003C196C"/>
    <w:rsid w:val="003C446D"/>
    <w:rsid w:val="003E01EB"/>
    <w:rsid w:val="003E1A55"/>
    <w:rsid w:val="003E2EB0"/>
    <w:rsid w:val="003F4D00"/>
    <w:rsid w:val="0040373E"/>
    <w:rsid w:val="00461671"/>
    <w:rsid w:val="00462347"/>
    <w:rsid w:val="00465872"/>
    <w:rsid w:val="00480CA7"/>
    <w:rsid w:val="00481B63"/>
    <w:rsid w:val="00486DB4"/>
    <w:rsid w:val="004A10FC"/>
    <w:rsid w:val="004A183F"/>
    <w:rsid w:val="004C08C4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56B50"/>
    <w:rsid w:val="00561929"/>
    <w:rsid w:val="00573D89"/>
    <w:rsid w:val="005B616E"/>
    <w:rsid w:val="005C4E7E"/>
    <w:rsid w:val="005D7BAF"/>
    <w:rsid w:val="005E3E0B"/>
    <w:rsid w:val="005F2B6C"/>
    <w:rsid w:val="005F4F8A"/>
    <w:rsid w:val="006156CE"/>
    <w:rsid w:val="0062650C"/>
    <w:rsid w:val="00636B1A"/>
    <w:rsid w:val="00644984"/>
    <w:rsid w:val="00646F48"/>
    <w:rsid w:val="00651D6E"/>
    <w:rsid w:val="00655E2B"/>
    <w:rsid w:val="00682376"/>
    <w:rsid w:val="006863B6"/>
    <w:rsid w:val="006A12B0"/>
    <w:rsid w:val="006B77C7"/>
    <w:rsid w:val="00732A27"/>
    <w:rsid w:val="007437AF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5581D"/>
    <w:rsid w:val="00885A1D"/>
    <w:rsid w:val="008933CD"/>
    <w:rsid w:val="008A6C63"/>
    <w:rsid w:val="008B06B3"/>
    <w:rsid w:val="008C0A65"/>
    <w:rsid w:val="008C7F11"/>
    <w:rsid w:val="008D209A"/>
    <w:rsid w:val="008D6A0B"/>
    <w:rsid w:val="008E67D0"/>
    <w:rsid w:val="0090127E"/>
    <w:rsid w:val="0090526F"/>
    <w:rsid w:val="009130CF"/>
    <w:rsid w:val="0091653A"/>
    <w:rsid w:val="00923D62"/>
    <w:rsid w:val="00933FF5"/>
    <w:rsid w:val="00941B87"/>
    <w:rsid w:val="00947D35"/>
    <w:rsid w:val="009501A8"/>
    <w:rsid w:val="009649F4"/>
    <w:rsid w:val="00965086"/>
    <w:rsid w:val="00973865"/>
    <w:rsid w:val="00990232"/>
    <w:rsid w:val="00991C24"/>
    <w:rsid w:val="00992794"/>
    <w:rsid w:val="009A2EA4"/>
    <w:rsid w:val="009A3228"/>
    <w:rsid w:val="009C7A8B"/>
    <w:rsid w:val="009D571D"/>
    <w:rsid w:val="009E6CB1"/>
    <w:rsid w:val="009F0302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74C8"/>
    <w:rsid w:val="00AB5099"/>
    <w:rsid w:val="00AD0734"/>
    <w:rsid w:val="00AD6FE3"/>
    <w:rsid w:val="00AE73AC"/>
    <w:rsid w:val="00AF4043"/>
    <w:rsid w:val="00B007A9"/>
    <w:rsid w:val="00B046C4"/>
    <w:rsid w:val="00B16F2C"/>
    <w:rsid w:val="00B2085B"/>
    <w:rsid w:val="00B40400"/>
    <w:rsid w:val="00B6470F"/>
    <w:rsid w:val="00B7282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4BD9"/>
    <w:rsid w:val="00C821D8"/>
    <w:rsid w:val="00CA161F"/>
    <w:rsid w:val="00CC555D"/>
    <w:rsid w:val="00CE1CD1"/>
    <w:rsid w:val="00CF0A63"/>
    <w:rsid w:val="00D1298C"/>
    <w:rsid w:val="00D15272"/>
    <w:rsid w:val="00D218EE"/>
    <w:rsid w:val="00D26B75"/>
    <w:rsid w:val="00D334F6"/>
    <w:rsid w:val="00D33C0A"/>
    <w:rsid w:val="00D4036D"/>
    <w:rsid w:val="00D45651"/>
    <w:rsid w:val="00D50B3E"/>
    <w:rsid w:val="00D54FBF"/>
    <w:rsid w:val="00D740B1"/>
    <w:rsid w:val="00D86905"/>
    <w:rsid w:val="00DB4D6F"/>
    <w:rsid w:val="00DD51C0"/>
    <w:rsid w:val="00DD6161"/>
    <w:rsid w:val="00DF1127"/>
    <w:rsid w:val="00DF2D01"/>
    <w:rsid w:val="00DF6950"/>
    <w:rsid w:val="00DF7F31"/>
    <w:rsid w:val="00E0035A"/>
    <w:rsid w:val="00E00401"/>
    <w:rsid w:val="00E14FE8"/>
    <w:rsid w:val="00E27279"/>
    <w:rsid w:val="00E33B65"/>
    <w:rsid w:val="00E34C15"/>
    <w:rsid w:val="00E42AC9"/>
    <w:rsid w:val="00E56847"/>
    <w:rsid w:val="00E825DB"/>
    <w:rsid w:val="00E91A8B"/>
    <w:rsid w:val="00EA6CCC"/>
    <w:rsid w:val="00EA7366"/>
    <w:rsid w:val="00EB7ADF"/>
    <w:rsid w:val="00F10D1B"/>
    <w:rsid w:val="00F13A05"/>
    <w:rsid w:val="00F26B5C"/>
    <w:rsid w:val="00F358FE"/>
    <w:rsid w:val="00F4796D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E35AE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7E1037-AB2F-451C-9706-C75B4DFB4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2020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user</cp:lastModifiedBy>
  <cp:revision>2</cp:revision>
  <cp:lastPrinted>2023-01-24T15:55:00Z</cp:lastPrinted>
  <dcterms:created xsi:type="dcterms:W3CDTF">2023-01-24T17:23:00Z</dcterms:created>
  <dcterms:modified xsi:type="dcterms:W3CDTF">2023-01-24T17:23:00Z</dcterms:modified>
</cp:coreProperties>
</file>