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48175B">
        <w:rPr>
          <w:rFonts w:ascii="Tahoma" w:hAnsi="Tahoma" w:cs="Tahoma"/>
          <w:sz w:val="22"/>
          <w:szCs w:val="22"/>
        </w:rPr>
        <w:t>N.º 049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48175B">
        <w:rPr>
          <w:rFonts w:ascii="Tahoma" w:hAnsi="Tahoma" w:cs="Tahoma"/>
          <w:sz w:val="22"/>
          <w:szCs w:val="22"/>
        </w:rPr>
        <w:t>49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48175B" w:rsidRPr="0048175B">
        <w:rPr>
          <w:rFonts w:ascii="Tahoma" w:hAnsi="Tahoma" w:cs="Tahoma"/>
          <w:sz w:val="22"/>
          <w:szCs w:val="22"/>
        </w:rPr>
        <w:t>ACRESCENTA A AÇÃO NITERÓI INCLUSIVO - ANEXO LIVRO DO ORÇAMENTO 2023 NO PROGRAMA 0133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721ECD" w:rsidRDefault="00721EC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21ECD" w:rsidRDefault="00721EC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21ECD" w:rsidRDefault="00721ECD" w:rsidP="00721ECD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721EC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721EC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721EC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721EC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721EC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721E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E6421"/>
    <w:rsid w:val="00705F69"/>
    <w:rsid w:val="00721EC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33FA6"/>
    <w:rsid w:val="00CD1B67"/>
    <w:rsid w:val="00D33C26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D58C2-42EE-4552-8DB8-B2C18379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2022-12-15T19:12:00Z</dcterms:created>
  <dcterms:modified xsi:type="dcterms:W3CDTF">2022-12-15T20:26:00Z</dcterms:modified>
</cp:coreProperties>
</file>