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pos="2445"/>
          <w:tab w:val="left" w:pos="7380"/>
        </w:tabs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spacing w:line="240" w:lineRule="auto"/>
        <w:ind w:left="1008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 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Emenda Aditiva para assegurar previsão orçamentária para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“Apoio a criação de espaços de amamentação”</w:t>
      </w:r>
      <w:r w:rsidDel="00000000" w:rsidR="00000000" w:rsidRPr="00000000">
        <w:rPr>
          <w:sz w:val="24"/>
          <w:szCs w:val="24"/>
          <w:rtl w:val="0"/>
        </w:rPr>
        <w:t xml:space="preserve">, na  Lei de Orçamentária Anual - LOA, para o Exercício Financeiro de 2023 do Município de Niterói.</w:t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Fica criada a ação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“Apoio à criação de espaços de amamentação”</w:t>
      </w:r>
      <w:r w:rsidDel="00000000" w:rsidR="00000000" w:rsidRPr="00000000">
        <w:rPr>
          <w:sz w:val="24"/>
          <w:szCs w:val="24"/>
          <w:rtl w:val="0"/>
        </w:rPr>
        <w:t xml:space="preserve">, na Unidade Orçamentária 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SECRETARIA MUNICIPAL DE SAÚDE</w:t>
      </w:r>
      <w:r w:rsidDel="00000000" w:rsidR="00000000" w:rsidRPr="00000000">
        <w:rPr>
          <w:sz w:val="24"/>
          <w:szCs w:val="24"/>
          <w:rtl w:val="0"/>
        </w:rPr>
        <w:t xml:space="preserve">, no PROGRAMA 0133 - ATENÇÃO À SAÚDE, no Anexo II do Livro de Orçamento de 2023, que passa a vigorar da seguinte forma: </w:t>
      </w:r>
    </w:p>
    <w:p w:rsidR="00000000" w:rsidDel="00000000" w:rsidP="00000000" w:rsidRDefault="00000000" w:rsidRPr="00000000" w14:paraId="00000007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="240" w:lineRule="auto"/>
        <w:rPr>
          <w:b w:val="1"/>
          <w:sz w:val="26"/>
          <w:szCs w:val="26"/>
        </w:rPr>
      </w:pPr>
      <w:r w:rsidDel="00000000" w:rsidR="00000000" w:rsidRPr="00000000">
        <w:rPr>
          <w:b w:val="1"/>
          <w:color w:val="222222"/>
          <w:sz w:val="26"/>
          <w:szCs w:val="26"/>
          <w:rtl w:val="0"/>
        </w:rPr>
        <w:t xml:space="preserve">Apoio a criação de espaços de amamentação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" w:before="2"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882.0" w:type="dxa"/>
        <w:jc w:val="left"/>
        <w:tblInd w:w="-15.0" w:type="dxa"/>
        <w:tblLayout w:type="fixed"/>
        <w:tblLook w:val="0000"/>
      </w:tblPr>
      <w:tblGrid>
        <w:gridCol w:w="3063"/>
        <w:gridCol w:w="1208"/>
        <w:gridCol w:w="1208"/>
        <w:gridCol w:w="1047"/>
        <w:gridCol w:w="2715"/>
        <w:gridCol w:w="2197"/>
        <w:gridCol w:w="1450"/>
        <w:gridCol w:w="1994"/>
        <w:tblGridChange w:id="0">
          <w:tblGrid>
            <w:gridCol w:w="3063"/>
            <w:gridCol w:w="1208"/>
            <w:gridCol w:w="1208"/>
            <w:gridCol w:w="1047"/>
            <w:gridCol w:w="2715"/>
            <w:gridCol w:w="2197"/>
            <w:gridCol w:w="1450"/>
            <w:gridCol w:w="1994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ATIVIDADE FINALÍSTICA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SAÚDE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FUNDAÇÃO MUN DE SAÚDE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SAÚDE BÁSICA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Programa realizado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execução da ação acima serão compensados da ação abaixo indicada, constante do Anexo II do Livro de Orçamento de 2023, cuja soma total realocada é de R$15.000.000,00 (quinze milhões de reais).</w:t>
      </w:r>
    </w:p>
    <w:p w:rsidR="00000000" w:rsidDel="00000000" w:rsidP="00000000" w:rsidRDefault="00000000" w:rsidRPr="00000000" w14:paraId="00000045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0131 | NITERÓI MAIS SEGURA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Órgão Responsável:</w:t>
      </w:r>
      <w:r w:rsidDel="00000000" w:rsidR="00000000" w:rsidRPr="00000000">
        <w:rPr>
          <w:sz w:val="24"/>
          <w:szCs w:val="24"/>
          <w:rtl w:val="0"/>
        </w:rPr>
        <w:t xml:space="preserve">      SEC MUNICIPAL DE ORDEM PÚBLICA</w:t>
      </w:r>
    </w:p>
    <w:p w:rsidR="00000000" w:rsidDel="00000000" w:rsidP="00000000" w:rsidRDefault="00000000" w:rsidRPr="00000000" w14:paraId="00000049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370.0" w:type="dxa"/>
        <w:jc w:val="left"/>
        <w:tblInd w:w="30.0" w:type="dxa"/>
        <w:tblLayout w:type="fixed"/>
        <w:tblLook w:val="0000"/>
      </w:tblPr>
      <w:tblGrid>
        <w:gridCol w:w="2775"/>
        <w:gridCol w:w="1080"/>
        <w:gridCol w:w="1080"/>
        <w:gridCol w:w="795"/>
        <w:gridCol w:w="2085"/>
        <w:gridCol w:w="3075"/>
        <w:gridCol w:w="1695"/>
        <w:gridCol w:w="1785"/>
        <w:tblGridChange w:id="0">
          <w:tblGrid>
            <w:gridCol w:w="2775"/>
            <w:gridCol w:w="1080"/>
            <w:gridCol w:w="1080"/>
            <w:gridCol w:w="795"/>
            <w:gridCol w:w="2085"/>
            <w:gridCol w:w="3075"/>
            <w:gridCol w:w="1695"/>
            <w:gridCol w:w="1785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PROJETO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SEGURANCA PUBLICA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SEC MUNICIPAL DE ORDEM PÚBLICA  </w:t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SUBFUNÇÃO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POLICIAMENTO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5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Manutenção do Programa Niterói Mais Segura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Unidade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spacing w:after="60" w:before="240" w:line="276" w:lineRule="auto"/>
        <w:ind w:left="4254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60" w:before="240" w:line="276" w:lineRule="auto"/>
        <w:ind w:left="4254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60" w:before="240" w:line="276" w:lineRule="auto"/>
        <w:jc w:val="center"/>
        <w:rPr>
          <w:b w:val="1"/>
          <w:smallCaps w:val="1"/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O aleitamento é importante, não só pelo fato de o leite  ser um alimento essencial e completo para o bebê durante os primeiros 6 meses, evitando diversas doenças como anemia, problemas na fala, formação incorreta dos dentes, etc. Contudo, por vezes, pessoas que amamentam são obrigadas a interromper tal procedimento, em virtude do retorno ao trabalho.</w:t>
      </w:r>
    </w:p>
    <w:p w:rsidR="00000000" w:rsidDel="00000000" w:rsidP="00000000" w:rsidRDefault="00000000" w:rsidRPr="00000000" w14:paraId="00000086">
      <w:pPr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  <w:t xml:space="preserve">Vale ressaltar que a OMS recomenda que a amamentação não seja interrompida até o bebê completar 2 (dois)  anos, então, garantindo espaços de aleitamento nas instituições públicas do Município,onde é possível também a ordenha de leite, é promover saúde e garantir um direito básico, que é a saúde.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line="240" w:lineRule="auto"/>
        <w:ind w:firstLine="72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30 de Novembro de 2022</w:t>
      </w:r>
    </w:p>
    <w:p w:rsidR="00000000" w:rsidDel="00000000" w:rsidP="00000000" w:rsidRDefault="00000000" w:rsidRPr="00000000" w14:paraId="0000008A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line="240" w:lineRule="auto"/>
        <w:jc w:val="center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Paulo Eduardo Gomes                                 Benny Briolly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3">
    <w:pPr>
      <w:spacing w:after="160" w:line="259" w:lineRule="auto"/>
      <w:jc w:val="center"/>
      <w:rPr>
        <w:rFonts w:ascii="Calibri" w:cs="Calibri" w:eastAsia="Calibri" w:hAnsi="Calibri"/>
      </w:rPr>
    </w:pPr>
    <w:bookmarkStart w:colFirst="0" w:colLast="0" w:name="_1fob9te" w:id="0"/>
    <w:bookmarkEnd w:id="0"/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750188" cy="777467"/>
          <wp:effectExtent b="0" l="0" r="0" t="0"/>
          <wp:docPr descr="Resultado de imagem para camara municipal de niterói&quot;" id="1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188" cy="77746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4">
    <w:pPr>
      <w:spacing w:after="160" w:line="240" w:lineRule="auto"/>
      <w:jc w:val="center"/>
      <w:rPr>
        <w:rFonts w:ascii="Calibri" w:cs="Calibri" w:eastAsia="Calibri" w:hAnsi="Calibri"/>
        <w:b w:val="1"/>
        <w:i w:val="1"/>
        <w:sz w:val="32"/>
        <w:szCs w:val="32"/>
      </w:rPr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5">
    <w:pPr>
      <w:spacing w:after="160" w:line="259" w:lineRule="auto"/>
      <w:jc w:val="center"/>
      <w:rPr/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GABINETE DO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