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100" w:after="200"/>
        <w:jc w:val="center"/>
        <w:rPr>
          <w:rFonts w:ascii="Tahoma" w:hAnsi="Tahoma" w:cs="Tahoma"/>
          <w:b/>
          <w:b/>
          <w:bCs/>
          <w:sz w:val="24"/>
          <w:szCs w:val="22"/>
        </w:rPr>
      </w:pPr>
      <w:r>
        <w:rPr>
          <w:rFonts w:cs="Tahoma" w:ascii="Tahoma" w:hAnsi="Tahoma"/>
          <w:b/>
          <w:bCs/>
          <w:sz w:val="24"/>
          <w:szCs w:val="22"/>
        </w:rPr>
        <w:t>EMENDA ADITIVA Nº     AO PROJETO DE LEI Nº 139/2022</w:t>
      </w:r>
    </w:p>
    <w:p>
      <w:pPr>
        <w:pStyle w:val="Normal"/>
        <w:ind w:left="6315" w:hanging="0"/>
        <w:rPr>
          <w:rFonts w:ascii="Tahoma" w:hAnsi="Tahoma" w:cs="Tahoma"/>
          <w:szCs w:val="22"/>
        </w:rPr>
      </w:pPr>
      <w:r>
        <w:rPr>
          <w:rFonts w:cs="Tahoma" w:ascii="Tahoma" w:hAnsi="Tahoma"/>
          <w:szCs w:val="22"/>
        </w:rPr>
      </w:r>
    </w:p>
    <w:p>
      <w:pPr>
        <w:pStyle w:val="Normal"/>
        <w:spacing w:lineRule="auto" w:line="276" w:before="0" w:after="200"/>
        <w:ind w:left="3969" w:right="118" w:hanging="0"/>
        <w:rPr/>
      </w:pPr>
      <w:r>
        <w:rPr>
          <w:rFonts w:eastAsia="Arial Unicode MS" w:cs="Tahoma" w:ascii="Tahoma" w:hAnsi="Tahoma"/>
          <w:b/>
          <w:bCs/>
        </w:rPr>
        <w:t xml:space="preserve">EMENDA ADITIVA QUE ADICIONA A </w:t>
      </w:r>
      <w:r>
        <w:rPr>
          <w:rFonts w:eastAsia="Arial Unicode MS" w:cs="Tahoma" w:ascii="Tahoma" w:hAnsi="Tahoma"/>
          <w:b/>
          <w:bCs/>
          <w:szCs w:val="22"/>
        </w:rPr>
        <w:t>AÇÃO “</w:t>
      </w:r>
      <w:r>
        <w:rPr>
          <w:rFonts w:cs="Tahoma" w:ascii="Tahoma" w:hAnsi="Tahoma"/>
          <w:b/>
          <w:color w:val="000000"/>
          <w:szCs w:val="22"/>
          <w:shd w:fill="FFFFFF" w:val="clear"/>
        </w:rPr>
        <w:t>IMPLEMENTAÇÃO DE BANDAS E FANFARRAS NAS ESCOLAS DA REDE MUNICIPAL</w:t>
      </w:r>
      <w:r>
        <w:rPr>
          <w:rFonts w:eastAsia="Arial Unicode MS" w:cs="Tahoma" w:ascii="Tahoma" w:hAnsi="Tahoma"/>
          <w:b/>
          <w:bCs/>
          <w:szCs w:val="22"/>
        </w:rPr>
        <w:t xml:space="preserve">” </w:t>
      </w:r>
      <w:r>
        <w:rPr>
          <w:rFonts w:eastAsia="Arial Unicode MS" w:cs="Tahoma" w:ascii="Tahoma" w:hAnsi="Tahoma"/>
          <w:b/>
          <w:bCs/>
        </w:rPr>
        <w:t xml:space="preserve">DO PROGRAMA </w:t>
      </w:r>
      <w:r>
        <w:rPr>
          <w:rFonts w:eastAsia="Arial Unicode MS" w:cs="Tahoma" w:ascii="Tahoma" w:hAnsi="Tahoma"/>
          <w:b/>
          <w:bCs/>
        </w:rPr>
        <w:t>136</w:t>
      </w:r>
      <w:r>
        <w:rPr>
          <w:rFonts w:eastAsia="Arial Unicode MS" w:cs="Tahoma" w:ascii="Tahoma" w:hAnsi="Tahoma"/>
          <w:b/>
          <w:bCs/>
        </w:rPr>
        <w:t xml:space="preserve"> – </w:t>
      </w:r>
      <w:r>
        <w:rPr>
          <w:rFonts w:eastAsia="Arial Unicode MS" w:cs="Tahoma" w:ascii="Tahoma" w:hAnsi="Tahoma"/>
          <w:b/>
          <w:bCs/>
        </w:rPr>
        <w:t>CULTURA É UM DIREITO</w:t>
      </w:r>
      <w:r>
        <w:rPr>
          <w:rFonts w:eastAsia="Arial Unicode MS" w:cs="Tahoma" w:ascii="Tahoma" w:hAnsi="Tahoma"/>
          <w:b/>
          <w:bCs/>
        </w:rPr>
        <w:t xml:space="preserve">, DO ÓRGÃO </w:t>
      </w:r>
      <w:r>
        <w:rPr>
          <w:rFonts w:eastAsia="Arial Unicode MS" w:cs="Tahoma" w:ascii="Tahoma" w:hAnsi="Tahoma"/>
          <w:b/>
          <w:bCs/>
        </w:rPr>
        <w:t>41</w:t>
      </w:r>
      <w:r>
        <w:rPr>
          <w:rFonts w:eastAsia="Arial Unicode MS" w:cs="Tahoma" w:ascii="Tahoma" w:hAnsi="Tahoma"/>
          <w:b/>
          <w:bCs/>
        </w:rPr>
        <w:t xml:space="preserve"> – SECRETARIA MUNICIPAL </w:t>
      </w:r>
      <w:r>
        <w:rPr>
          <w:rFonts w:eastAsia="Arial Unicode MS" w:cs="Tahoma" w:ascii="Tahoma" w:hAnsi="Tahoma"/>
          <w:b/>
          <w:bCs/>
        </w:rPr>
        <w:t>DAS CULTURAS</w:t>
      </w:r>
      <w:r>
        <w:rPr>
          <w:rFonts w:eastAsia="Arial Unicode MS" w:cs="Tahoma" w:ascii="Tahoma" w:hAnsi="Tahoma"/>
          <w:b/>
          <w:bCs/>
        </w:rPr>
        <w:t>, NO LIVRO LOA 2023.</w:t>
      </w:r>
    </w:p>
    <w:p>
      <w:pPr>
        <w:pStyle w:val="Normal"/>
        <w:spacing w:lineRule="auto" w:line="276" w:before="0" w:after="200"/>
        <w:ind w:left="5103" w:hanging="0"/>
        <w:rPr>
          <w:rFonts w:ascii="Tahoma" w:hAnsi="Tahoma" w:eastAsia="Arial Unicode MS" w:cs="Tahoma"/>
          <w:b/>
          <w:b/>
          <w:bCs/>
          <w:szCs w:val="22"/>
        </w:rPr>
      </w:pPr>
      <w:r>
        <w:rPr>
          <w:rFonts w:eastAsia="Arial Unicode MS" w:cs="Tahoma" w:ascii="Tahoma" w:hAnsi="Tahoma"/>
          <w:b/>
          <w:bCs/>
          <w:szCs w:val="22"/>
        </w:rPr>
      </w:r>
    </w:p>
    <w:p>
      <w:pPr>
        <w:pStyle w:val="Normal"/>
        <w:snapToGrid w:val="false"/>
        <w:spacing w:lineRule="auto" w:line="360"/>
        <w:ind w:right="118" w:firstLine="1134"/>
        <w:rPr/>
      </w:pPr>
      <w:r>
        <w:rPr>
          <w:rFonts w:eastAsia="Arial Unicode MS" w:cs="Tahoma" w:ascii="Tahoma" w:hAnsi="Tahoma"/>
          <w:b/>
          <w:bCs/>
          <w:szCs w:val="22"/>
        </w:rPr>
        <w:t xml:space="preserve">Art.1º - </w:t>
      </w:r>
      <w:r>
        <w:rPr>
          <w:rFonts w:eastAsia="Arial Unicode MS" w:cs="Tahoma" w:ascii="Tahoma" w:hAnsi="Tahoma"/>
          <w:bCs/>
          <w:szCs w:val="22"/>
        </w:rPr>
        <w:t xml:space="preserve">Adiciona-se a ação </w:t>
      </w:r>
      <w:r>
        <w:rPr>
          <w:rFonts w:eastAsia="Arial Unicode MS" w:cs="Tahoma" w:ascii="Tahoma" w:hAnsi="Tahoma"/>
          <w:b/>
          <w:szCs w:val="22"/>
        </w:rPr>
        <w:t>“</w:t>
      </w:r>
      <w:r>
        <w:rPr>
          <w:rFonts w:cs="Tahoma" w:ascii="Tahoma" w:hAnsi="Tahoma"/>
          <w:b/>
          <w:color w:val="000000"/>
          <w:szCs w:val="22"/>
          <w:shd w:fill="FFFFFF" w:val="clear"/>
        </w:rPr>
        <w:t>IMPLEMENTAÇÃO DE BANDAS E FANFARRAS NAS ESCOLAS DA REDE MUNICIPAL</w:t>
      </w:r>
      <w:r>
        <w:rPr>
          <w:rFonts w:eastAsia="Arial Unicode MS" w:cs="Tahoma" w:ascii="Tahoma" w:hAnsi="Tahoma"/>
          <w:b/>
          <w:szCs w:val="22"/>
        </w:rPr>
        <w:t xml:space="preserve">” </w:t>
      </w:r>
      <w:r>
        <w:rPr>
          <w:rFonts w:eastAsia="Arial Unicode MS" w:cs="Tahoma" w:ascii="Tahoma" w:hAnsi="Tahoma"/>
          <w:bCs/>
          <w:szCs w:val="22"/>
        </w:rPr>
        <w:t xml:space="preserve">do </w:t>
      </w:r>
      <w:r>
        <w:rPr>
          <w:rFonts w:eastAsia="Arial Unicode MS" w:cs="Tahoma" w:ascii="Tahoma" w:hAnsi="Tahoma"/>
          <w:b/>
          <w:szCs w:val="22"/>
        </w:rPr>
        <w:t xml:space="preserve">ÓRGÃO: </w:t>
      </w:r>
      <w:r>
        <w:rPr>
          <w:rFonts w:eastAsia="Arial Unicode MS" w:cs="Tahoma" w:ascii="Tahoma" w:hAnsi="Tahoma"/>
          <w:b/>
          <w:szCs w:val="22"/>
        </w:rPr>
        <w:t>41</w:t>
      </w:r>
      <w:r>
        <w:rPr>
          <w:rFonts w:eastAsia="Arial Unicode MS" w:cs="Tahoma" w:ascii="Tahoma" w:hAnsi="Tahoma"/>
          <w:b/>
          <w:szCs w:val="22"/>
        </w:rPr>
        <w:t>.</w:t>
      </w:r>
      <w:r>
        <w:rPr>
          <w:rFonts w:eastAsia="Arial Unicode MS" w:cs="Tahoma" w:ascii="Tahoma" w:hAnsi="Tahoma"/>
          <w:b/>
          <w:szCs w:val="22"/>
        </w:rPr>
        <w:t>41</w:t>
      </w:r>
      <w:r>
        <w:rPr>
          <w:rFonts w:eastAsia="Arial Unicode MS" w:cs="Tahoma" w:ascii="Tahoma" w:hAnsi="Tahoma"/>
          <w:b/>
          <w:szCs w:val="22"/>
        </w:rPr>
        <w:t xml:space="preserve"> – </w:t>
      </w:r>
      <w:r>
        <w:rPr>
          <w:rFonts w:eastAsia="Arial Unicode MS" w:cs="Tahoma" w:ascii="Tahoma" w:hAnsi="Tahoma"/>
          <w:b/>
          <w:bCs/>
        </w:rPr>
        <w:t>SECRETARIA MUNICIPAL D</w:t>
      </w:r>
      <w:r>
        <w:rPr>
          <w:rFonts w:eastAsia="Arial Unicode MS" w:cs="Tahoma" w:ascii="Tahoma" w:hAnsi="Tahoma"/>
          <w:b/>
          <w:bCs/>
        </w:rPr>
        <w:t>AS CULTURAS</w:t>
      </w:r>
      <w:r>
        <w:rPr>
          <w:rFonts w:eastAsia="Arial Unicode MS" w:cs="Tahoma" w:ascii="Tahoma" w:hAnsi="Tahoma"/>
          <w:b/>
          <w:szCs w:val="22"/>
        </w:rPr>
        <w:t>,</w:t>
      </w:r>
      <w:r>
        <w:rPr>
          <w:rFonts w:eastAsia="Arial Unicode MS" w:cs="Tahoma" w:ascii="Tahoma" w:hAnsi="Tahoma"/>
          <w:bCs/>
          <w:szCs w:val="22"/>
        </w:rPr>
        <w:t xml:space="preserve"> ao Livro LOA 2023, Anexo ao Projeto de Lei nº 139/2022, no valor de R$ </w:t>
      </w:r>
      <w:r>
        <w:rPr>
          <w:rFonts w:eastAsia="Arial Unicode MS" w:cs="Tahoma" w:ascii="Tahoma" w:hAnsi="Tahoma"/>
          <w:bCs/>
          <w:szCs w:val="22"/>
        </w:rPr>
        <w:t>1.0</w:t>
      </w:r>
      <w:r>
        <w:rPr>
          <w:rFonts w:eastAsia="Arial Unicode MS" w:cs="Tahoma" w:ascii="Tahoma" w:hAnsi="Tahoma"/>
          <w:bCs/>
          <w:szCs w:val="22"/>
        </w:rPr>
        <w:t>00.000,00 (</w:t>
      </w:r>
      <w:r>
        <w:rPr>
          <w:rFonts w:eastAsia="Arial Unicode MS" w:cs="Tahoma" w:ascii="Tahoma" w:hAnsi="Tahoma"/>
          <w:bCs/>
          <w:szCs w:val="22"/>
        </w:rPr>
        <w:t>um milhão de</w:t>
      </w:r>
      <w:r>
        <w:rPr>
          <w:rFonts w:eastAsia="Arial Unicode MS" w:cs="Tahoma" w:ascii="Tahoma" w:hAnsi="Tahoma"/>
          <w:bCs/>
          <w:szCs w:val="22"/>
        </w:rPr>
        <w:t xml:space="preserve"> reais):</w:t>
      </w:r>
    </w:p>
    <w:p>
      <w:pPr>
        <w:pStyle w:val="Normal"/>
        <w:snapToGrid w:val="false"/>
        <w:spacing w:lineRule="auto" w:line="360" w:before="100" w:after="0"/>
        <w:ind w:right="118" w:hanging="0"/>
        <w:rPr/>
      </w:pPr>
      <w:r>
        <w:rPr>
          <w:rFonts w:eastAsia="Arial Unicode MS" w:cs="Tahoma" w:ascii="Tahoma" w:hAnsi="Tahoma"/>
          <w:b/>
          <w:bCs/>
          <w:szCs w:val="22"/>
        </w:rPr>
        <w:t xml:space="preserve">Órgão: </w:t>
      </w:r>
      <w:r>
        <w:rPr>
          <w:rFonts w:eastAsia="Arial Unicode MS" w:cs="Tahoma" w:ascii="Tahoma" w:hAnsi="Tahoma"/>
          <w:b w:val="false"/>
          <w:bCs w:val="false"/>
          <w:szCs w:val="22"/>
        </w:rPr>
        <w:t>41</w:t>
      </w:r>
      <w:r>
        <w:rPr>
          <w:rFonts w:eastAsia="Arial Unicode MS" w:cs="Tahoma" w:ascii="Tahoma" w:hAnsi="Tahoma"/>
          <w:szCs w:val="22"/>
        </w:rPr>
        <w:t xml:space="preserve"> – Secretaria Municipal </w:t>
      </w:r>
      <w:r>
        <w:rPr>
          <w:rFonts w:eastAsia="Arial Unicode MS" w:cs="Tahoma" w:ascii="Tahoma" w:hAnsi="Tahoma"/>
          <w:szCs w:val="22"/>
        </w:rPr>
        <w:t>das Culturas</w:t>
      </w:r>
    </w:p>
    <w:p>
      <w:pPr>
        <w:pStyle w:val="Normal"/>
        <w:snapToGrid w:val="false"/>
        <w:spacing w:lineRule="auto" w:line="360" w:before="100" w:after="0"/>
        <w:ind w:right="118" w:hanging="0"/>
        <w:rPr/>
      </w:pPr>
      <w:r>
        <w:rPr>
          <w:rFonts w:eastAsia="Arial Unicode MS" w:cs="Tahoma" w:ascii="Tahoma" w:hAnsi="Tahoma"/>
          <w:b/>
          <w:bCs/>
          <w:szCs w:val="22"/>
        </w:rPr>
        <w:t xml:space="preserve">Unidade Orçamentária: </w:t>
      </w:r>
      <w:r>
        <w:rPr>
          <w:rFonts w:eastAsia="Arial Unicode MS" w:cs="Tahoma" w:ascii="Tahoma" w:hAnsi="Tahoma"/>
          <w:b w:val="false"/>
          <w:bCs w:val="false"/>
          <w:szCs w:val="22"/>
        </w:rPr>
        <w:t>41</w:t>
      </w:r>
      <w:r>
        <w:rPr>
          <w:rFonts w:eastAsia="Arial Unicode MS" w:cs="Tahoma" w:ascii="Tahoma" w:hAnsi="Tahoma"/>
          <w:b w:val="false"/>
          <w:bCs w:val="false"/>
          <w:szCs w:val="22"/>
        </w:rPr>
        <w:t xml:space="preserve"> </w:t>
      </w:r>
      <w:r>
        <w:rPr>
          <w:rFonts w:eastAsia="Arial Unicode MS" w:cs="Tahoma" w:ascii="Tahoma" w:hAnsi="Tahoma"/>
          <w:szCs w:val="22"/>
        </w:rPr>
        <w:t xml:space="preserve">– Fundação </w:t>
      </w:r>
      <w:r>
        <w:rPr>
          <w:rFonts w:eastAsia="Arial Unicode MS" w:cs="Tahoma" w:ascii="Tahoma" w:hAnsi="Tahoma"/>
          <w:szCs w:val="22"/>
        </w:rPr>
        <w:t xml:space="preserve">de Artes de Niterói </w:t>
      </w:r>
      <w:r>
        <w:rPr>
          <w:rFonts w:eastAsia="Arial Unicode MS" w:cs="Tahoma" w:ascii="Tahoma" w:hAnsi="Tahoma"/>
          <w:szCs w:val="22"/>
        </w:rPr>
        <w:t>- F</w:t>
      </w:r>
      <w:r>
        <w:rPr>
          <w:rFonts w:eastAsia="Arial Unicode MS" w:cs="Tahoma" w:ascii="Tahoma" w:hAnsi="Tahoma"/>
          <w:szCs w:val="22"/>
        </w:rPr>
        <w:t>AN</w:t>
      </w:r>
    </w:p>
    <w:p>
      <w:pPr>
        <w:pStyle w:val="Normal"/>
        <w:snapToGrid w:val="false"/>
        <w:spacing w:lineRule="auto" w:line="360" w:before="0" w:after="0"/>
        <w:ind w:right="118" w:hanging="0"/>
        <w:rPr>
          <w:rFonts w:ascii="Tahoma" w:hAnsi="Tahoma" w:eastAsia="Arial Unicode MS" w:cs="Tahoma"/>
          <w:b/>
          <w:b/>
          <w:bCs/>
          <w:szCs w:val="22"/>
        </w:rPr>
      </w:pPr>
      <w:r>
        <w:rPr>
          <w:rFonts w:eastAsia="Arial Unicode MS" w:cs="Tahoma" w:ascii="Tahoma" w:hAnsi="Tahoma"/>
          <w:b/>
          <w:bCs/>
          <w:szCs w:val="22"/>
        </w:rPr>
      </w:r>
    </w:p>
    <w:tbl>
      <w:tblPr>
        <w:tblStyle w:val="Tabelacomgrade"/>
        <w:tblW w:w="9192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605"/>
        <w:gridCol w:w="1135"/>
        <w:gridCol w:w="1654"/>
        <w:gridCol w:w="1605"/>
        <w:gridCol w:w="1608"/>
        <w:gridCol w:w="1584"/>
      </w:tblGrid>
      <w:tr>
        <w:trPr>
          <w:trHeight w:val="751" w:hRule="atLeast"/>
        </w:trPr>
        <w:tc>
          <w:tcPr>
            <w:tcW w:w="1605" w:type="dxa"/>
            <w:tcBorders/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ind w:right="118" w:hanging="0"/>
              <w:jc w:val="center"/>
              <w:rPr>
                <w:rFonts w:ascii="Tahoma" w:hAnsi="Tahoma" w:eastAsia="Arial Unicode MS" w:cs="Tahoma"/>
                <w:b/>
                <w:b/>
                <w:bCs/>
                <w:sz w:val="18"/>
                <w:szCs w:val="18"/>
              </w:rPr>
            </w:pPr>
            <w:r>
              <w:rPr>
                <w:rFonts w:eastAsia="Arial Unicode MS" w:cs="Tahoma" w:ascii="Tahoma" w:hAnsi="Tahoma"/>
                <w:b/>
                <w:bCs/>
                <w:sz w:val="18"/>
                <w:szCs w:val="18"/>
              </w:rPr>
              <w:t>UNIDADE ORÇAMENTÁRIA</w:t>
            </w:r>
          </w:p>
        </w:tc>
        <w:tc>
          <w:tcPr>
            <w:tcW w:w="1135" w:type="dxa"/>
            <w:tcBorders/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ind w:right="118" w:hanging="0"/>
              <w:jc w:val="center"/>
              <w:rPr>
                <w:rFonts w:ascii="Tahoma" w:hAnsi="Tahoma" w:eastAsia="Arial Unicode MS" w:cs="Tahoma"/>
                <w:b/>
                <w:b/>
                <w:bCs/>
                <w:sz w:val="18"/>
                <w:szCs w:val="18"/>
              </w:rPr>
            </w:pPr>
            <w:r>
              <w:rPr>
                <w:rFonts w:eastAsia="Arial Unicode MS" w:cs="Tahoma" w:ascii="Tahoma" w:hAnsi="Tahoma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1654" w:type="dxa"/>
            <w:tcBorders/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ind w:right="118" w:hanging="0"/>
              <w:jc w:val="center"/>
              <w:rPr>
                <w:rFonts w:ascii="Tahoma" w:hAnsi="Tahoma" w:eastAsia="Arial Unicode MS" w:cs="Tahoma"/>
                <w:b/>
                <w:b/>
                <w:bCs/>
                <w:sz w:val="18"/>
                <w:szCs w:val="18"/>
              </w:rPr>
            </w:pPr>
            <w:r>
              <w:rPr>
                <w:rFonts w:eastAsia="Arial Unicode MS" w:cs="Tahoma" w:ascii="Tahoma" w:hAnsi="Tahoma"/>
                <w:b/>
                <w:bCs/>
                <w:sz w:val="18"/>
                <w:szCs w:val="18"/>
              </w:rPr>
              <w:t>AÇÃO</w:t>
            </w:r>
          </w:p>
        </w:tc>
        <w:tc>
          <w:tcPr>
            <w:tcW w:w="1605" w:type="dxa"/>
            <w:tcBorders/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ind w:right="118" w:hanging="0"/>
              <w:jc w:val="center"/>
              <w:rPr>
                <w:rFonts w:ascii="Tahoma" w:hAnsi="Tahoma" w:eastAsia="Arial Unicode MS" w:cs="Tahoma"/>
                <w:b/>
                <w:b/>
                <w:bCs/>
                <w:sz w:val="18"/>
                <w:szCs w:val="18"/>
              </w:rPr>
            </w:pPr>
            <w:r>
              <w:rPr>
                <w:rFonts w:eastAsia="Arial Unicode MS" w:cs="Tahoma" w:ascii="Tahoma" w:hAnsi="Tahoma"/>
                <w:b/>
                <w:bCs/>
                <w:sz w:val="18"/>
                <w:szCs w:val="18"/>
              </w:rPr>
              <w:t>VALOR NA LOA</w:t>
            </w:r>
          </w:p>
        </w:tc>
        <w:tc>
          <w:tcPr>
            <w:tcW w:w="1608" w:type="dxa"/>
            <w:tcBorders/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ind w:right="118" w:hanging="0"/>
              <w:jc w:val="center"/>
              <w:rPr>
                <w:rFonts w:ascii="Tahoma" w:hAnsi="Tahoma" w:eastAsia="Arial Unicode MS" w:cs="Tahoma"/>
                <w:b/>
                <w:b/>
                <w:bCs/>
                <w:sz w:val="18"/>
                <w:szCs w:val="18"/>
              </w:rPr>
            </w:pPr>
            <w:r>
              <w:rPr>
                <w:rFonts w:eastAsia="Arial Unicode MS" w:cs="Tahoma" w:ascii="Tahoma" w:hAnsi="Tahoma"/>
                <w:b/>
                <w:bCs/>
                <w:sz w:val="18"/>
                <w:szCs w:val="18"/>
              </w:rPr>
              <w:t>ACRÉSCIMO</w:t>
            </w:r>
          </w:p>
        </w:tc>
        <w:tc>
          <w:tcPr>
            <w:tcW w:w="1584" w:type="dxa"/>
            <w:tcBorders/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ind w:right="118" w:hanging="0"/>
              <w:jc w:val="center"/>
              <w:rPr>
                <w:rFonts w:ascii="Tahoma" w:hAnsi="Tahoma" w:eastAsia="Arial Unicode MS" w:cs="Tahoma"/>
                <w:b/>
                <w:b/>
                <w:bCs/>
                <w:sz w:val="18"/>
                <w:szCs w:val="18"/>
              </w:rPr>
            </w:pPr>
            <w:r>
              <w:rPr>
                <w:rFonts w:eastAsia="Arial Unicode MS" w:cs="Tahoma" w:ascii="Tahoma" w:hAnsi="Tahoma"/>
                <w:b/>
                <w:bCs/>
                <w:sz w:val="18"/>
                <w:szCs w:val="18"/>
              </w:rPr>
              <w:t>VALOR FINAL</w:t>
            </w:r>
          </w:p>
        </w:tc>
      </w:tr>
      <w:tr>
        <w:trPr>
          <w:trHeight w:val="375" w:hRule="atLeast"/>
        </w:trPr>
        <w:tc>
          <w:tcPr>
            <w:tcW w:w="1605" w:type="dxa"/>
            <w:tcBorders/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40" w:before="100" w:after="0"/>
              <w:ind w:right="118" w:hanging="0"/>
              <w:jc w:val="center"/>
              <w:rPr/>
            </w:pPr>
            <w:r>
              <w:rPr>
                <w:rFonts w:eastAsia="Arial Unicode MS" w:cs="Tahoma" w:ascii="Tahoma" w:hAnsi="Tahoma"/>
                <w:sz w:val="18"/>
                <w:szCs w:val="18"/>
              </w:rPr>
              <w:t>41</w:t>
            </w:r>
            <w:r>
              <w:rPr>
                <w:rFonts w:eastAsia="Arial Unicode MS" w:cs="Tahoma" w:ascii="Tahoma" w:hAnsi="Tahoma"/>
                <w:sz w:val="18"/>
                <w:szCs w:val="18"/>
              </w:rPr>
              <w:t>.</w:t>
            </w:r>
            <w:r>
              <w:rPr>
                <w:rFonts w:eastAsia="Arial Unicode MS" w:cs="Tahoma" w:ascii="Tahoma" w:hAnsi="Tahoma"/>
                <w:sz w:val="18"/>
                <w:szCs w:val="18"/>
              </w:rPr>
              <w:t>41</w:t>
            </w:r>
          </w:p>
        </w:tc>
        <w:tc>
          <w:tcPr>
            <w:tcW w:w="1135" w:type="dxa"/>
            <w:tcBorders/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40" w:before="100" w:after="0"/>
              <w:ind w:right="118" w:hanging="0"/>
              <w:jc w:val="center"/>
              <w:rPr/>
            </w:pPr>
            <w:r>
              <w:rPr>
                <w:rFonts w:eastAsia="Arial Unicode MS" w:cs="Tahoma" w:ascii="Tahoma" w:hAnsi="Tahoma"/>
                <w:sz w:val="18"/>
                <w:szCs w:val="18"/>
              </w:rPr>
              <w:t>13</w:t>
            </w:r>
            <w:r>
              <w:rPr>
                <w:rFonts w:eastAsia="Arial Unicode MS" w:cs="Tahoma" w:ascii="Tahoma" w:hAnsi="Tahoma"/>
                <w:sz w:val="18"/>
                <w:szCs w:val="18"/>
              </w:rPr>
              <w:t>6</w:t>
            </w:r>
          </w:p>
        </w:tc>
        <w:tc>
          <w:tcPr>
            <w:tcW w:w="1654" w:type="dxa"/>
            <w:tcBorders/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40" w:before="100" w:after="0"/>
              <w:ind w:right="118" w:hanging="0"/>
              <w:jc w:val="center"/>
              <w:rPr>
                <w:rFonts w:ascii="Tahoma" w:hAnsi="Tahoma" w:eastAsia="Arial Unicode MS" w:cs="Tahoma"/>
                <w:sz w:val="18"/>
                <w:szCs w:val="18"/>
              </w:rPr>
            </w:pPr>
            <w:r>
              <w:rPr>
                <w:rFonts w:eastAsia="Arial Unicode MS" w:cs="Tahoma" w:ascii="Tahoma" w:hAnsi="Tahoma"/>
                <w:sz w:val="18"/>
                <w:szCs w:val="18"/>
              </w:rPr>
              <w:t>Cria-se nova</w:t>
            </w:r>
          </w:p>
        </w:tc>
        <w:tc>
          <w:tcPr>
            <w:tcW w:w="1605" w:type="dxa"/>
            <w:tcBorders/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40" w:before="100" w:after="0"/>
              <w:ind w:right="118" w:hanging="0"/>
              <w:jc w:val="center"/>
              <w:rPr>
                <w:rFonts w:ascii="Tahoma" w:hAnsi="Tahoma" w:eastAsia="Arial Unicode MS" w:cs="Tahoma"/>
                <w:sz w:val="18"/>
                <w:szCs w:val="18"/>
              </w:rPr>
            </w:pPr>
            <w:r>
              <w:rPr>
                <w:rFonts w:eastAsia="Arial Unicode MS" w:cs="Tahoma" w:ascii="Tahoma" w:hAnsi="Tahoma"/>
                <w:sz w:val="18"/>
                <w:szCs w:val="18"/>
              </w:rPr>
              <w:t>Não consta</w:t>
            </w:r>
          </w:p>
        </w:tc>
        <w:tc>
          <w:tcPr>
            <w:tcW w:w="1608" w:type="dxa"/>
            <w:tcBorders/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40" w:before="100" w:after="0"/>
              <w:ind w:right="118" w:hanging="0"/>
              <w:jc w:val="center"/>
              <w:rPr/>
            </w:pPr>
            <w:r>
              <w:rPr>
                <w:rFonts w:eastAsia="Arial Unicode MS" w:cs="Tahoma" w:ascii="Tahoma" w:hAnsi="Tahoma"/>
                <w:sz w:val="18"/>
                <w:szCs w:val="18"/>
              </w:rPr>
              <w:t xml:space="preserve">R$ </w:t>
            </w:r>
            <w:r>
              <w:rPr>
                <w:rFonts w:eastAsia="Arial Unicode MS" w:cs="Tahoma" w:ascii="Tahoma" w:hAnsi="Tahoma"/>
                <w:sz w:val="18"/>
                <w:szCs w:val="18"/>
              </w:rPr>
              <w:t>1.0</w:t>
            </w:r>
            <w:r>
              <w:rPr>
                <w:rFonts w:eastAsia="Arial Unicode MS" w:cs="Tahoma" w:ascii="Tahoma" w:hAnsi="Tahoma"/>
                <w:sz w:val="18"/>
                <w:szCs w:val="18"/>
              </w:rPr>
              <w:t>00.000,00</w:t>
            </w:r>
          </w:p>
        </w:tc>
        <w:tc>
          <w:tcPr>
            <w:tcW w:w="1584" w:type="dxa"/>
            <w:tcBorders/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40" w:before="100" w:after="0"/>
              <w:ind w:right="118" w:hanging="0"/>
              <w:jc w:val="center"/>
              <w:rPr/>
            </w:pPr>
            <w:r>
              <w:rPr>
                <w:rFonts w:eastAsia="Arial Unicode MS" w:cs="Tahoma" w:ascii="Tahoma" w:hAnsi="Tahoma"/>
                <w:sz w:val="18"/>
                <w:szCs w:val="18"/>
              </w:rPr>
              <w:t xml:space="preserve">R$ </w:t>
            </w:r>
            <w:r>
              <w:rPr>
                <w:rFonts w:eastAsia="Arial Unicode MS" w:cs="Tahoma" w:ascii="Tahoma" w:hAnsi="Tahoma"/>
                <w:sz w:val="18"/>
                <w:szCs w:val="18"/>
              </w:rPr>
              <w:t>1.0</w:t>
            </w:r>
            <w:r>
              <w:rPr>
                <w:rFonts w:eastAsia="Arial Unicode MS" w:cs="Tahoma" w:ascii="Tahoma" w:hAnsi="Tahoma"/>
                <w:sz w:val="18"/>
                <w:szCs w:val="18"/>
              </w:rPr>
              <w:t>00.000,00</w:t>
            </w:r>
          </w:p>
        </w:tc>
      </w:tr>
    </w:tbl>
    <w:p>
      <w:pPr>
        <w:pStyle w:val="Normal"/>
        <w:spacing w:lineRule="auto" w:line="360" w:before="0" w:after="0"/>
        <w:ind w:right="118" w:firstLine="1134"/>
        <w:rPr>
          <w:rFonts w:ascii="Tahoma" w:hAnsi="Tahoma" w:cs="Tahoma"/>
          <w:b/>
          <w:b/>
          <w:bCs/>
          <w:szCs w:val="22"/>
        </w:rPr>
      </w:pPr>
      <w:r>
        <w:rPr>
          <w:rFonts w:cs="Tahoma" w:ascii="Tahoma" w:hAnsi="Tahoma"/>
          <w:b/>
          <w:bCs/>
          <w:szCs w:val="22"/>
        </w:rPr>
      </w:r>
    </w:p>
    <w:p>
      <w:pPr>
        <w:pStyle w:val="Normal"/>
        <w:spacing w:lineRule="auto" w:line="360"/>
        <w:ind w:right="118" w:firstLine="1134"/>
        <w:rPr/>
      </w:pPr>
      <w:r>
        <w:rPr>
          <w:rFonts w:cs="Tahoma" w:ascii="Tahoma" w:hAnsi="Tahoma"/>
          <w:b/>
          <w:bCs/>
          <w:szCs w:val="22"/>
        </w:rPr>
        <w:t>Art. 2º -</w:t>
      </w:r>
      <w:r>
        <w:rPr>
          <w:rFonts w:cs="Tahoma" w:ascii="Tahoma" w:hAnsi="Tahoma"/>
          <w:bCs/>
          <w:szCs w:val="22"/>
        </w:rPr>
        <w:t xml:space="preserve"> Os valores para a execução da ação acima serão compensados da ação 0010.3009 denominada </w:t>
      </w:r>
      <w:r>
        <w:rPr>
          <w:rFonts w:cs="Tahoma" w:ascii="Tahoma" w:hAnsi="Tahoma"/>
          <w:b/>
          <w:szCs w:val="22"/>
        </w:rPr>
        <w:t>CONSTRUÇÃO DE PRAÇAS E ÁREAS DE LAZER</w:t>
      </w:r>
      <w:r>
        <w:rPr>
          <w:rFonts w:cs="Tahoma" w:ascii="Tahoma" w:hAnsi="Tahoma"/>
          <w:bCs/>
          <w:szCs w:val="22"/>
        </w:rPr>
        <w:t xml:space="preserve">, elencada no Anexo Livro PLOA 2023 constante no Projeto de Lei nº 139/2022, </w:t>
      </w:r>
      <w:r>
        <w:rPr>
          <w:rFonts w:cs="Tahoma" w:ascii="Tahoma" w:hAnsi="Tahoma"/>
          <w:szCs w:val="22"/>
        </w:rPr>
        <w:t xml:space="preserve">cuja soma total realocada é de </w:t>
      </w:r>
      <w:r>
        <w:rPr>
          <w:rFonts w:eastAsia="Arial Unicode MS" w:cs="Tahoma" w:ascii="Tahoma" w:hAnsi="Tahoma"/>
          <w:bCs/>
          <w:szCs w:val="22"/>
        </w:rPr>
        <w:t xml:space="preserve">R$ </w:t>
      </w:r>
      <w:r>
        <w:rPr>
          <w:rFonts w:eastAsia="Arial Unicode MS" w:cs="Tahoma" w:ascii="Tahoma" w:hAnsi="Tahoma"/>
          <w:bCs/>
          <w:szCs w:val="22"/>
        </w:rPr>
        <w:t>1.000</w:t>
      </w:r>
      <w:r>
        <w:rPr>
          <w:rFonts w:eastAsia="Arial Unicode MS" w:cs="Tahoma" w:ascii="Tahoma" w:hAnsi="Tahoma"/>
          <w:bCs/>
          <w:szCs w:val="22"/>
        </w:rPr>
        <w:t>.000,00 (</w:t>
      </w:r>
      <w:r>
        <w:rPr>
          <w:rFonts w:eastAsia="Arial Unicode MS" w:cs="Tahoma" w:ascii="Tahoma" w:hAnsi="Tahoma"/>
          <w:bCs/>
          <w:szCs w:val="22"/>
        </w:rPr>
        <w:t>um milhão</w:t>
      </w:r>
      <w:r>
        <w:rPr>
          <w:rFonts w:eastAsia="Arial Unicode MS" w:cs="Tahoma" w:ascii="Tahoma" w:hAnsi="Tahoma"/>
          <w:bCs/>
          <w:szCs w:val="22"/>
        </w:rPr>
        <w:t xml:space="preserve"> reais):</w:t>
      </w:r>
    </w:p>
    <w:p>
      <w:pPr>
        <w:pStyle w:val="Normal"/>
        <w:spacing w:lineRule="auto" w:line="360"/>
        <w:ind w:right="118" w:firstLine="1134"/>
        <w:rPr>
          <w:rFonts w:ascii="Tahoma" w:hAnsi="Tahoma" w:eastAsia="Arial Unicode MS" w:cs="Tahoma"/>
          <w:bCs/>
          <w:szCs w:val="22"/>
        </w:rPr>
      </w:pPr>
      <w:r>
        <w:rPr>
          <w:rFonts w:eastAsia="Arial Unicode MS" w:cs="Tahoma" w:ascii="Tahoma" w:hAnsi="Tahoma"/>
          <w:bCs/>
          <w:szCs w:val="22"/>
        </w:rPr>
      </w:r>
    </w:p>
    <w:tbl>
      <w:tblPr>
        <w:tblStyle w:val="Tabelacomgrade"/>
        <w:tblW w:w="10635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893"/>
        <w:gridCol w:w="1276"/>
        <w:gridCol w:w="1586"/>
        <w:gridCol w:w="1661"/>
        <w:gridCol w:w="1032"/>
        <w:gridCol w:w="1522"/>
        <w:gridCol w:w="1664"/>
      </w:tblGrid>
      <w:tr>
        <w:trPr>
          <w:trHeight w:val="425" w:hRule="atLeast"/>
        </w:trPr>
        <w:tc>
          <w:tcPr>
            <w:tcW w:w="10634" w:type="dxa"/>
            <w:gridSpan w:val="7"/>
            <w:tcBorders/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ind w:right="118" w:hanging="0"/>
              <w:jc w:val="center"/>
              <w:rPr>
                <w:rFonts w:ascii="Tahoma" w:hAnsi="Tahoma" w:eastAsia="Arial Unicode MS" w:cs="Tahoma"/>
                <w:b/>
                <w:b/>
                <w:bCs/>
                <w:sz w:val="18"/>
                <w:szCs w:val="18"/>
              </w:rPr>
            </w:pPr>
            <w:r>
              <w:rPr>
                <w:rFonts w:eastAsia="Arial Unicode MS" w:cs="Tahoma" w:ascii="Tahoma" w:hAnsi="Tahoma"/>
                <w:b/>
                <w:bCs/>
                <w:sz w:val="18"/>
                <w:szCs w:val="18"/>
              </w:rPr>
              <w:t>COMPENSAÇÃO</w:t>
            </w:r>
          </w:p>
        </w:tc>
      </w:tr>
      <w:tr>
        <w:trPr>
          <w:trHeight w:val="751" w:hRule="atLeast"/>
        </w:trPr>
        <w:tc>
          <w:tcPr>
            <w:tcW w:w="1893" w:type="dxa"/>
            <w:tcBorders/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ind w:right="118" w:hanging="0"/>
              <w:jc w:val="center"/>
              <w:rPr>
                <w:rFonts w:ascii="Tahoma" w:hAnsi="Tahoma" w:eastAsia="Arial Unicode MS" w:cs="Tahoma"/>
                <w:b/>
                <w:b/>
                <w:bCs/>
                <w:sz w:val="18"/>
                <w:szCs w:val="18"/>
              </w:rPr>
            </w:pPr>
            <w:r>
              <w:rPr>
                <w:rFonts w:eastAsia="Arial Unicode MS" w:cs="Tahoma" w:ascii="Tahoma" w:hAnsi="Tahoma"/>
                <w:b/>
                <w:bCs/>
                <w:sz w:val="18"/>
                <w:szCs w:val="18"/>
              </w:rPr>
              <w:t>ÓRGÃO</w:t>
            </w:r>
          </w:p>
        </w:tc>
        <w:tc>
          <w:tcPr>
            <w:tcW w:w="1276" w:type="dxa"/>
            <w:tcBorders/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ind w:right="118" w:hanging="0"/>
              <w:jc w:val="center"/>
              <w:rPr>
                <w:rFonts w:ascii="Tahoma" w:hAnsi="Tahoma" w:eastAsia="Arial Unicode MS" w:cs="Tahoma"/>
                <w:b/>
                <w:b/>
                <w:bCs/>
                <w:sz w:val="18"/>
                <w:szCs w:val="18"/>
              </w:rPr>
            </w:pPr>
            <w:r>
              <w:rPr>
                <w:rFonts w:eastAsia="Arial Unicode MS" w:cs="Tahoma" w:ascii="Tahoma" w:hAnsi="Tahoma"/>
                <w:b/>
                <w:bCs/>
                <w:sz w:val="18"/>
                <w:szCs w:val="18"/>
              </w:rPr>
              <w:t>UNIDADE ORÇAMENTÁRIA</w:t>
            </w:r>
          </w:p>
        </w:tc>
        <w:tc>
          <w:tcPr>
            <w:tcW w:w="1586" w:type="dxa"/>
            <w:tcBorders/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ind w:right="118" w:hanging="0"/>
              <w:jc w:val="center"/>
              <w:rPr>
                <w:rFonts w:ascii="Tahoma" w:hAnsi="Tahoma" w:eastAsia="Arial Unicode MS" w:cs="Tahoma"/>
                <w:b/>
                <w:b/>
                <w:bCs/>
                <w:sz w:val="18"/>
                <w:szCs w:val="18"/>
              </w:rPr>
            </w:pPr>
            <w:r>
              <w:rPr>
                <w:rFonts w:eastAsia="Arial Unicode MS" w:cs="Tahoma" w:ascii="Tahoma" w:hAnsi="Tahoma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1661" w:type="dxa"/>
            <w:tcBorders/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ind w:right="118" w:hanging="0"/>
              <w:jc w:val="center"/>
              <w:rPr>
                <w:rFonts w:ascii="Tahoma" w:hAnsi="Tahoma" w:eastAsia="Arial Unicode MS" w:cs="Tahoma"/>
                <w:b/>
                <w:b/>
                <w:bCs/>
                <w:sz w:val="18"/>
                <w:szCs w:val="18"/>
              </w:rPr>
            </w:pPr>
            <w:r>
              <w:rPr>
                <w:rFonts w:eastAsia="Arial Unicode MS" w:cs="Tahoma" w:ascii="Tahoma" w:hAnsi="Tahoma"/>
                <w:b/>
                <w:bCs/>
                <w:sz w:val="18"/>
                <w:szCs w:val="18"/>
              </w:rPr>
              <w:t>PROJETO/ATIVIDADE</w:t>
            </w:r>
          </w:p>
        </w:tc>
        <w:tc>
          <w:tcPr>
            <w:tcW w:w="1032" w:type="dxa"/>
            <w:tcBorders/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ind w:right="118" w:hanging="0"/>
              <w:jc w:val="center"/>
              <w:rPr>
                <w:rFonts w:ascii="Tahoma" w:hAnsi="Tahoma" w:eastAsia="Arial Unicode MS" w:cs="Tahoma"/>
                <w:b/>
                <w:b/>
                <w:bCs/>
                <w:sz w:val="18"/>
                <w:szCs w:val="18"/>
              </w:rPr>
            </w:pPr>
            <w:r>
              <w:rPr>
                <w:rFonts w:eastAsia="Arial Unicode MS" w:cs="Tahoma" w:ascii="Tahoma" w:hAnsi="Tahoma"/>
                <w:b/>
                <w:bCs/>
                <w:sz w:val="18"/>
                <w:szCs w:val="18"/>
              </w:rPr>
              <w:t>ANO</w:t>
            </w:r>
          </w:p>
        </w:tc>
        <w:tc>
          <w:tcPr>
            <w:tcW w:w="1522" w:type="dxa"/>
            <w:tcBorders/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ind w:right="118" w:hanging="0"/>
              <w:jc w:val="center"/>
              <w:rPr>
                <w:rFonts w:ascii="Tahoma" w:hAnsi="Tahoma" w:eastAsia="Arial Unicode MS" w:cs="Tahoma"/>
                <w:b/>
                <w:b/>
                <w:bCs/>
                <w:sz w:val="18"/>
                <w:szCs w:val="18"/>
              </w:rPr>
            </w:pPr>
            <w:r>
              <w:rPr>
                <w:rFonts w:eastAsia="Arial Unicode MS" w:cs="Tahoma" w:ascii="Tahoma" w:hAnsi="Tahoma"/>
                <w:b/>
                <w:bCs/>
                <w:sz w:val="18"/>
                <w:szCs w:val="18"/>
              </w:rPr>
              <w:t>META FISICA</w:t>
            </w:r>
          </w:p>
        </w:tc>
        <w:tc>
          <w:tcPr>
            <w:tcW w:w="1664" w:type="dxa"/>
            <w:tcBorders/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ind w:right="118" w:hanging="0"/>
              <w:jc w:val="center"/>
              <w:rPr>
                <w:rFonts w:ascii="Tahoma" w:hAnsi="Tahoma" w:eastAsia="Arial Unicode MS" w:cs="Tahoma"/>
                <w:b/>
                <w:b/>
                <w:bCs/>
                <w:sz w:val="18"/>
                <w:szCs w:val="18"/>
              </w:rPr>
            </w:pPr>
            <w:r>
              <w:rPr>
                <w:rFonts w:eastAsia="Arial Unicode MS" w:cs="Tahoma" w:ascii="Tahoma" w:hAnsi="Tahoma"/>
                <w:b/>
                <w:bCs/>
                <w:sz w:val="18"/>
                <w:szCs w:val="18"/>
              </w:rPr>
              <w:t>META FINANCEIRA</w:t>
            </w:r>
          </w:p>
        </w:tc>
      </w:tr>
      <w:tr>
        <w:trPr>
          <w:trHeight w:val="375" w:hRule="atLeast"/>
        </w:trPr>
        <w:tc>
          <w:tcPr>
            <w:tcW w:w="1893" w:type="dxa"/>
            <w:tcBorders/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40" w:before="100" w:after="0"/>
              <w:ind w:right="118" w:hanging="0"/>
              <w:jc w:val="center"/>
              <w:rPr>
                <w:rFonts w:ascii="Tahoma" w:hAnsi="Tahoma" w:eastAsia="Arial Unicode MS" w:cs="Tahoma"/>
                <w:sz w:val="18"/>
                <w:szCs w:val="18"/>
              </w:rPr>
            </w:pPr>
            <w:r>
              <w:rPr>
                <w:rFonts w:eastAsia="Arial Unicode MS" w:cs="Tahoma" w:ascii="Tahoma" w:hAnsi="Tahoma"/>
                <w:sz w:val="18"/>
                <w:szCs w:val="18"/>
              </w:rPr>
              <w:t>53</w:t>
            </w:r>
          </w:p>
        </w:tc>
        <w:tc>
          <w:tcPr>
            <w:tcW w:w="1276" w:type="dxa"/>
            <w:tcBorders/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40" w:before="100" w:after="0"/>
              <w:ind w:right="118" w:hanging="0"/>
              <w:jc w:val="center"/>
              <w:rPr>
                <w:rFonts w:ascii="Tahoma" w:hAnsi="Tahoma" w:eastAsia="Arial Unicode MS" w:cs="Tahoma"/>
                <w:sz w:val="18"/>
                <w:szCs w:val="18"/>
              </w:rPr>
            </w:pPr>
            <w:r>
              <w:rPr>
                <w:rFonts w:eastAsia="Arial Unicode MS" w:cs="Tahoma" w:ascii="Tahoma" w:hAnsi="Tahoma"/>
                <w:sz w:val="18"/>
                <w:szCs w:val="18"/>
              </w:rPr>
              <w:t>51</w:t>
            </w:r>
          </w:p>
        </w:tc>
        <w:tc>
          <w:tcPr>
            <w:tcW w:w="1586" w:type="dxa"/>
            <w:tcBorders/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40" w:before="100" w:after="0"/>
              <w:ind w:right="118" w:hanging="0"/>
              <w:jc w:val="center"/>
              <w:rPr>
                <w:rFonts w:ascii="Tahoma" w:hAnsi="Tahoma" w:eastAsia="Arial Unicode MS" w:cs="Tahoma"/>
                <w:sz w:val="18"/>
                <w:szCs w:val="18"/>
              </w:rPr>
            </w:pPr>
            <w:r>
              <w:rPr>
                <w:rFonts w:eastAsia="Arial Unicode MS" w:cs="Tahoma" w:ascii="Tahoma" w:hAnsi="Tahoma"/>
                <w:sz w:val="18"/>
                <w:szCs w:val="18"/>
              </w:rPr>
              <w:t>0010</w:t>
            </w:r>
          </w:p>
        </w:tc>
        <w:tc>
          <w:tcPr>
            <w:tcW w:w="1661" w:type="dxa"/>
            <w:tcBorders/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40" w:before="100" w:after="0"/>
              <w:ind w:right="118" w:hanging="0"/>
              <w:jc w:val="center"/>
              <w:rPr>
                <w:rFonts w:ascii="Tahoma" w:hAnsi="Tahoma" w:eastAsia="Arial Unicode MS" w:cs="Tahoma"/>
                <w:sz w:val="18"/>
                <w:szCs w:val="18"/>
              </w:rPr>
            </w:pPr>
            <w:r>
              <w:rPr>
                <w:rFonts w:eastAsia="Arial Unicode MS" w:cs="Tahoma" w:ascii="Tahoma" w:hAnsi="Tahoma"/>
                <w:sz w:val="18"/>
                <w:szCs w:val="18"/>
              </w:rPr>
              <w:t>3009</w:t>
            </w:r>
          </w:p>
        </w:tc>
        <w:tc>
          <w:tcPr>
            <w:tcW w:w="1032" w:type="dxa"/>
            <w:tcBorders/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40" w:before="100" w:after="0"/>
              <w:ind w:right="118" w:hanging="0"/>
              <w:jc w:val="center"/>
              <w:rPr>
                <w:rFonts w:ascii="Tahoma" w:hAnsi="Tahoma" w:eastAsia="Arial Unicode MS" w:cs="Tahoma"/>
                <w:sz w:val="18"/>
                <w:szCs w:val="18"/>
              </w:rPr>
            </w:pPr>
            <w:r>
              <w:rPr>
                <w:rFonts w:eastAsia="Arial Unicode MS" w:cs="Tahoma" w:ascii="Tahoma" w:hAnsi="Tahoma"/>
                <w:sz w:val="18"/>
                <w:szCs w:val="18"/>
              </w:rPr>
              <w:t>2023</w:t>
            </w:r>
          </w:p>
        </w:tc>
        <w:tc>
          <w:tcPr>
            <w:tcW w:w="1522" w:type="dxa"/>
            <w:tcBorders/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40" w:before="100" w:after="0"/>
              <w:ind w:right="118" w:hanging="0"/>
              <w:jc w:val="center"/>
              <w:rPr>
                <w:rFonts w:ascii="Tahoma" w:hAnsi="Tahoma" w:eastAsia="Arial Unicode MS" w:cs="Tahoma"/>
                <w:sz w:val="18"/>
                <w:szCs w:val="18"/>
              </w:rPr>
            </w:pPr>
            <w:r>
              <w:rPr>
                <w:rFonts w:eastAsia="Arial Unicode MS" w:cs="Tahoma" w:ascii="Tahoma" w:hAnsi="Tahoma"/>
                <w:sz w:val="18"/>
                <w:szCs w:val="18"/>
              </w:rPr>
              <w:t>1</w:t>
            </w:r>
          </w:p>
        </w:tc>
        <w:tc>
          <w:tcPr>
            <w:tcW w:w="1664" w:type="dxa"/>
            <w:tcBorders/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40" w:before="100" w:after="0"/>
              <w:ind w:right="118" w:hanging="0"/>
              <w:jc w:val="center"/>
              <w:rPr>
                <w:rFonts w:ascii="Tahoma" w:hAnsi="Tahoma" w:eastAsia="Arial Unicode MS" w:cs="Tahoma"/>
                <w:sz w:val="18"/>
                <w:szCs w:val="18"/>
              </w:rPr>
            </w:pPr>
            <w:r>
              <w:rPr>
                <w:rFonts w:eastAsia="Arial Unicode MS" w:cs="Tahoma" w:ascii="Tahoma" w:hAnsi="Tahoma"/>
                <w:sz w:val="18"/>
                <w:szCs w:val="18"/>
              </w:rPr>
              <w:t xml:space="preserve">R$ </w:t>
            </w:r>
            <w:r>
              <w:rPr>
                <w:rFonts w:eastAsia="Arial Unicode MS" w:cs="Tahoma" w:ascii="Tahoma" w:hAnsi="Tahoma"/>
                <w:sz w:val="18"/>
                <w:szCs w:val="18"/>
              </w:rPr>
              <w:t>1.000</w:t>
            </w:r>
            <w:r>
              <w:rPr>
                <w:rFonts w:eastAsia="Arial Unicode MS" w:cs="Tahoma" w:ascii="Tahoma" w:hAnsi="Tahoma"/>
                <w:sz w:val="18"/>
                <w:szCs w:val="18"/>
              </w:rPr>
              <w:t>.000,00</w:t>
            </w:r>
          </w:p>
        </w:tc>
      </w:tr>
    </w:tbl>
    <w:p>
      <w:pPr>
        <w:pStyle w:val="Normal"/>
        <w:spacing w:lineRule="auto" w:line="360"/>
        <w:ind w:right="118" w:firstLine="1134"/>
        <w:rPr>
          <w:rFonts w:ascii="Tahoma" w:hAnsi="Tahoma" w:cs="Tahoma"/>
          <w:b/>
          <w:b/>
          <w:szCs w:val="22"/>
        </w:rPr>
      </w:pPr>
      <w:r>
        <w:rPr>
          <w:rFonts w:cs="Tahoma" w:ascii="Tahoma" w:hAnsi="Tahoma"/>
          <w:b/>
          <w:szCs w:val="22"/>
        </w:rPr>
      </w:r>
    </w:p>
    <w:p>
      <w:pPr>
        <w:pStyle w:val="Normal"/>
        <w:ind w:left="567" w:right="118" w:hanging="0"/>
        <w:jc w:val="right"/>
        <w:rPr>
          <w:rFonts w:ascii="Tahoma" w:hAnsi="Tahoma" w:cs="Tahoma"/>
          <w:bCs/>
          <w:szCs w:val="22"/>
        </w:rPr>
      </w:pPr>
      <w:r>
        <w:rPr>
          <w:rFonts w:cs="Tahoma" w:ascii="Tahoma" w:hAnsi="Tahoma"/>
          <w:bCs/>
          <w:szCs w:val="22"/>
        </w:rPr>
        <w:t>Sala das Sessões, 01 de dezembro de 2022.</w:t>
      </w:r>
    </w:p>
    <w:p>
      <w:pPr>
        <w:pStyle w:val="Normal"/>
        <w:ind w:left="567" w:right="118" w:hanging="0"/>
        <w:jc w:val="right"/>
        <w:rPr>
          <w:rFonts w:ascii="Tahoma" w:hAnsi="Tahoma" w:cs="Tahoma"/>
          <w:bCs/>
          <w:szCs w:val="22"/>
        </w:rPr>
      </w:pPr>
      <w:r>
        <w:rPr>
          <w:rFonts w:cs="Tahoma" w:ascii="Tahoma" w:hAnsi="Tahoma"/>
          <w:bCs/>
          <w:szCs w:val="22"/>
        </w:rPr>
      </w:r>
    </w:p>
    <w:p>
      <w:pPr>
        <w:pStyle w:val="Normal"/>
        <w:shd w:val="clear" w:color="auto" w:fill="FFFFFF"/>
        <w:jc w:val="center"/>
        <w:rPr>
          <w:rFonts w:ascii="Tahoma" w:hAnsi="Tahoma" w:cs="Tahoma"/>
          <w:b/>
          <w:b/>
          <w:bCs/>
          <w:color w:val="222222"/>
          <w:szCs w:val="22"/>
        </w:rPr>
      </w:pPr>
      <w:r>
        <w:rPr>
          <w:rFonts w:cs="Tahoma" w:ascii="Tahoma" w:hAnsi="Tahoma"/>
          <w:b/>
          <w:bCs/>
          <w:color w:val="222222"/>
          <w:szCs w:val="22"/>
        </w:rPr>
      </w:r>
    </w:p>
    <w:p>
      <w:pPr>
        <w:pStyle w:val="Normal"/>
        <w:shd w:val="clear" w:color="auto" w:fill="FFFFFF"/>
        <w:jc w:val="center"/>
        <w:rPr>
          <w:rFonts w:ascii="Tahoma" w:hAnsi="Tahoma" w:cs="Tahoma"/>
          <w:b/>
          <w:b/>
          <w:bCs/>
          <w:szCs w:val="24"/>
        </w:rPr>
      </w:pPr>
      <w:r>
        <w:rPr>
          <w:rFonts w:cs="Tahoma" w:ascii="Tahoma" w:hAnsi="Tahoma"/>
          <w:b/>
          <w:bCs/>
          <w:szCs w:val="24"/>
        </w:rPr>
        <w:t>JHONATAN ANJOS</w:t>
      </w:r>
    </w:p>
    <w:p>
      <w:pPr>
        <w:pStyle w:val="Normal"/>
        <w:shd w:val="clear" w:color="auto" w:fill="FFFFFF"/>
        <w:jc w:val="center"/>
        <w:rPr>
          <w:rFonts w:ascii="Tahoma" w:hAnsi="Tahoma" w:eastAsia="Arial Unicode MS" w:cs="Tahoma"/>
          <w:b/>
          <w:b/>
          <w:bCs/>
          <w:szCs w:val="22"/>
        </w:rPr>
      </w:pPr>
      <w:r>
        <w:rPr>
          <w:rFonts w:eastAsia="Arial Unicode MS" w:cs="Tahoma" w:ascii="Tahoma" w:hAnsi="Tahoma"/>
          <w:b/>
          <w:bCs/>
          <w:szCs w:val="22"/>
        </w:rPr>
        <w:t>Vereador</w:t>
      </w:r>
    </w:p>
    <w:p>
      <w:pPr>
        <w:pStyle w:val="Normal"/>
        <w:rPr>
          <w:rFonts w:ascii="Tahoma" w:hAnsi="Tahoma" w:eastAsia="Arial Unicode MS" w:cs="Tahoma"/>
          <w:b/>
          <w:b/>
          <w:bCs/>
          <w:szCs w:val="22"/>
        </w:rPr>
      </w:pPr>
      <w:r>
        <w:rPr>
          <w:rFonts w:eastAsia="Arial Unicode MS" w:cs="Tahoma" w:ascii="Tahoma" w:hAnsi="Tahoma"/>
          <w:b/>
          <w:bCs/>
          <w:szCs w:val="22"/>
        </w:rPr>
      </w:r>
    </w:p>
    <w:p>
      <w:pPr>
        <w:pStyle w:val="Normal"/>
        <w:rPr>
          <w:rFonts w:ascii="Tahoma" w:hAnsi="Tahoma" w:eastAsia="Arial Unicode MS" w:cs="Tahoma"/>
          <w:b/>
          <w:b/>
          <w:bCs/>
          <w:szCs w:val="22"/>
        </w:rPr>
      </w:pPr>
      <w:r>
        <w:rPr>
          <w:rFonts w:eastAsia="Arial Unicode MS" w:cs="Tahoma" w:ascii="Tahoma" w:hAnsi="Tahoma"/>
          <w:b/>
          <w:bCs/>
          <w:szCs w:val="22"/>
        </w:rPr>
        <w:t>JUSTIFICATIVA</w:t>
      </w:r>
    </w:p>
    <w:p>
      <w:pPr>
        <w:pStyle w:val="Normal"/>
        <w:spacing w:lineRule="auto" w:line="360"/>
        <w:rPr>
          <w:rFonts w:ascii="Tahoma" w:hAnsi="Tahoma" w:eastAsia="Arial Unicode MS" w:cs="Tahoma"/>
          <w:bCs/>
          <w:szCs w:val="22"/>
        </w:rPr>
      </w:pPr>
      <w:r>
        <w:rPr>
          <w:rFonts w:eastAsia="Arial Unicode MS" w:cs="Tahoma" w:ascii="Tahoma" w:hAnsi="Tahoma"/>
          <w:b/>
          <w:bCs/>
          <w:szCs w:val="22"/>
        </w:rPr>
        <w:tab/>
      </w:r>
    </w:p>
    <w:p>
      <w:pPr>
        <w:pStyle w:val="Normal"/>
        <w:spacing w:lineRule="auto" w:line="360"/>
        <w:rPr>
          <w:rFonts w:ascii="Tahoma" w:hAnsi="Tahoma" w:eastAsia="Arial Unicode MS" w:cs="Tahoma"/>
          <w:bCs/>
          <w:szCs w:val="22"/>
        </w:rPr>
      </w:pPr>
      <w:r>
        <w:rPr>
          <w:rFonts w:eastAsia="Arial Unicode MS" w:cs="Tahoma" w:ascii="Tahoma" w:hAnsi="Tahoma"/>
          <w:bCs/>
          <w:szCs w:val="22"/>
        </w:rPr>
        <w:tab/>
        <w:t xml:space="preserve">Inegavelmente, a Cultura, assim como educação, é instrumento de formação do cidadão. Devendo os direitos às pratica culturais serem resguardados e promovidos pelo poder público. A música, com seu caráter crítico, forma cidadãos e é capaz de mudar a maneira de quem a executa de ver e ser visto no mundo. </w:t>
      </w:r>
    </w:p>
    <w:p>
      <w:pPr>
        <w:pStyle w:val="Normal"/>
        <w:spacing w:lineRule="auto" w:line="360"/>
        <w:rPr>
          <w:rFonts w:ascii="Tahoma" w:hAnsi="Tahoma" w:eastAsia="Arial Unicode MS" w:cs="Tahoma"/>
          <w:bCs/>
          <w:szCs w:val="22"/>
        </w:rPr>
      </w:pPr>
      <w:r>
        <w:rPr>
          <w:rFonts w:eastAsia="Arial Unicode MS" w:cs="Tahoma" w:ascii="Tahoma" w:hAnsi="Tahoma"/>
          <w:bCs/>
          <w:szCs w:val="22"/>
        </w:rPr>
        <w:tab/>
        <w:t>As Bandas e Fanfarras são um grande celeiro de talentos musicais. Grandes corporações e maestros foram referências para a transformação de tudo que conhecemos hoje. Nas bandas e fanfarras se aprende não só musica mas também noções de trabalho em grupo e disciplina. As bandas escolares durante anos foram parte das escolas da cidade de Niterói mas infelizmente, pela falta de investimento, aos poucos elas foram desaparecendo.</w:t>
      </w:r>
    </w:p>
    <w:p>
      <w:pPr>
        <w:pStyle w:val="Normal"/>
        <w:spacing w:lineRule="auto" w:line="360"/>
        <w:rPr>
          <w:rFonts w:ascii="Tahoma" w:hAnsi="Tahoma" w:eastAsia="Arial Unicode MS" w:cs="Tahoma"/>
          <w:bCs/>
          <w:szCs w:val="22"/>
        </w:rPr>
      </w:pPr>
      <w:r>
        <w:rPr>
          <w:rFonts w:eastAsia="Arial Unicode MS" w:cs="Tahoma" w:ascii="Tahoma" w:hAnsi="Tahoma"/>
          <w:bCs/>
          <w:szCs w:val="22"/>
        </w:rPr>
        <w:tab/>
        <w:t>Nesse contexto de desaparecimento das bandas musicais escolares, a vinda do Campeonato Nacional de Bandas e Fanfarras para Niterói em 2022 para além de engrandecer o cenário cultural da cidade, é o ideal para promover o incentivo para a formação de novas bandas na cidade e reacender as bandas das escolas.</w:t>
      </w:r>
    </w:p>
    <w:p>
      <w:pPr>
        <w:pStyle w:val="Normal"/>
        <w:spacing w:lineRule="auto" w:line="360" w:before="100" w:after="200"/>
        <w:rPr/>
      </w:pPr>
      <w:r>
        <w:rPr>
          <w:rFonts w:eastAsia="Arial Unicode MS" w:cs="Tahoma" w:ascii="Tahoma" w:hAnsi="Tahoma"/>
          <w:bCs/>
          <w:szCs w:val="22"/>
        </w:rPr>
        <w:tab/>
        <w:t>Isso posto, busca-se garantir orçamento para implementar em escolas da rede bandas musicais escolares.</w:t>
      </w:r>
      <w:bookmarkStart w:id="0" w:name="_GoBack"/>
      <w:bookmarkEnd w:id="0"/>
      <w:r>
        <w:rPr>
          <w:rFonts w:eastAsia="Arial Unicode MS" w:cs="Tahoma" w:ascii="Tahoma" w:hAnsi="Tahoma"/>
          <w:bCs/>
          <w:szCs w:val="22"/>
        </w:rPr>
        <w:t xml:space="preserve"> </w:t>
      </w:r>
    </w:p>
    <w:sectPr>
      <w:headerReference w:type="default" r:id="rId2"/>
      <w:footerReference w:type="default" r:id="rId3"/>
      <w:type w:val="nextPage"/>
      <w:pgSz w:w="11906" w:h="16838"/>
      <w:pgMar w:left="1701" w:right="1701" w:header="425" w:top="1417" w:footer="425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mbria">
    <w:charset w:val="00"/>
    <w:family w:val="roman"/>
    <w:pitch w:val="variable"/>
  </w:font>
  <w:font w:name="Tahoma">
    <w:charset w:val="00"/>
    <w:family w:val="roman"/>
    <w:pitch w:val="variable"/>
  </w:font>
  <w:font w:name="Helvetica-Bold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Helvetica Neue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before="0" w:after="0"/>
      <w:ind w:left="113" w:right="113" w:firstLine="28"/>
      <w:jc w:val="center"/>
      <w:rPr>
        <w:rFonts w:cs="Arial"/>
      </w:rPr>
    </w:pPr>
    <w:r>
      <mc:AlternateContent>
        <mc:Choice Requires="wps">
          <w:drawing>
            <wp:anchor behindDoc="1" distT="0" distB="0" distL="114300" distR="114300" simplePos="0" locked="0" layoutInCell="1" allowOverlap="1" relativeHeight="4" wp14:anchorId="322FD248">
              <wp:simplePos x="0" y="0"/>
              <wp:positionH relativeFrom="column">
                <wp:posOffset>67310</wp:posOffset>
              </wp:positionH>
              <wp:positionV relativeFrom="paragraph">
                <wp:posOffset>1905</wp:posOffset>
              </wp:positionV>
              <wp:extent cx="5383530" cy="1270"/>
              <wp:effectExtent l="0" t="0" r="27940" b="19050"/>
              <wp:wrapNone/>
              <wp:docPr id="3" name="Conector reto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82720" cy="720"/>
                      </a:xfrm>
                      <a:prstGeom prst="line">
                        <a:avLst/>
                      </a:prstGeom>
                      <a:ln w="12600">
                        <a:solidFill>
                          <a:schemeClr val="tx1"/>
                        </a:solidFill>
                        <a:round/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5.3pt,0.15pt" to="429.1pt,0.15pt" ID="Conector reto 2" stroked="t" style="position:absolute" wp14:anchorId="322FD248">
              <v:stroke color="black" weight="12600" joinstyle="round" endcap="flat"/>
              <v:fill o:detectmouseclick="t" on="false"/>
            </v:line>
          </w:pict>
        </mc:Fallback>
      </mc:AlternateContent>
    </w:r>
    <w:r>
      <w:rPr>
        <w:rFonts w:cs="Arial"/>
      </w:rPr>
      <w:t>Avenida Ernani do Amaral Peixoto, 625 – Centro, Niterói/RJ</w:t>
    </w:r>
  </w:p>
  <w:p>
    <w:pPr>
      <w:pStyle w:val="Normal"/>
      <w:spacing w:before="0" w:after="0"/>
      <w:ind w:left="113" w:right="113" w:firstLine="28"/>
      <w:jc w:val="center"/>
      <w:rPr>
        <w:rFonts w:cs="Arial"/>
      </w:rPr>
    </w:pPr>
    <w:r>
      <w:rPr>
        <w:rFonts w:cs="Arial"/>
      </w:rPr>
      <w:t>Gabinete 89 – Telefone: (21) 2613-6765</w:t>
    </w:r>
  </w:p>
  <w:p>
    <w:pPr>
      <w:pStyle w:val="Normal"/>
      <w:spacing w:before="0" w:after="0"/>
      <w:ind w:left="113" w:right="113" w:firstLine="28"/>
      <w:jc w:val="center"/>
      <w:rPr>
        <w:rFonts w:cs="Arial"/>
      </w:rPr>
    </w:pPr>
    <w:r>
      <w:rPr>
        <w:rFonts w:cs="Arial"/>
      </w:rPr>
      <w:t>E-mail: jhonatananjos.niteroi@gmail.com</w:t>
    </w:r>
  </w:p>
  <w:p>
    <w:pPr>
      <w:pStyle w:val="Rodap"/>
      <w:tabs>
        <w:tab w:val="left" w:pos="2568" w:leader="none"/>
      </w:tabs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tabs>
        <w:tab w:val="center" w:pos="4252" w:leader="none"/>
        <w:tab w:val="right" w:pos="8504" w:leader="none"/>
      </w:tabs>
      <w:spacing w:before="100" w:after="200"/>
      <w:jc w:val="center"/>
      <w:rPr>
        <w:rFonts w:ascii="Calibri" w:hAnsi="Calibri" w:eastAsia="Calibri" w:cs="Calibri"/>
      </w:rPr>
    </w:pPr>
    <w:r>
      <w:rPr/>
      <w:drawing>
        <wp:inline distT="0" distB="9525" distL="0" distR="9525">
          <wp:extent cx="885825" cy="1095375"/>
          <wp:effectExtent l="0" t="0" r="0" b="0"/>
          <wp:docPr id="1" name="Imagem 5" descr="Descrição: imagem29a0a110a7a16a15a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5" descr="Descrição: imagem29a0a110a7a16a15a6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95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Normal"/>
      <w:tabs>
        <w:tab w:val="center" w:pos="4252" w:leader="none"/>
        <w:tab w:val="right" w:pos="8504" w:leader="none"/>
      </w:tabs>
      <w:jc w:val="center"/>
      <w:rPr>
        <w:rFonts w:ascii="Helvetica Neue" w:hAnsi="Helvetica Neue" w:eastAsia="Helvetica Neue" w:cs="Helvetica Neue"/>
        <w:b/>
        <w:b/>
        <w:sz w:val="28"/>
        <w:szCs w:val="28"/>
      </w:rPr>
    </w:pPr>
    <w:r>
      <w:rPr>
        <w:rFonts w:eastAsia="Helvetica Neue" w:cs="Helvetica Neue" w:ascii="Helvetica Neue" w:hAnsi="Helvetica Neue"/>
        <w:b/>
        <w:sz w:val="28"/>
        <w:szCs w:val="28"/>
      </w:rPr>
      <w:t>Câmara Municipal de Niterói</w:t>
    </w:r>
  </w:p>
  <w:p>
    <w:pPr>
      <w:pStyle w:val="Normal"/>
      <w:tabs>
        <w:tab w:val="center" w:pos="4252" w:leader="none"/>
        <w:tab w:val="right" w:pos="8504" w:leader="none"/>
      </w:tabs>
      <w:jc w:val="center"/>
      <w:rPr>
        <w:rFonts w:eastAsia="Helvetica Neue" w:cs="Helvetica Neue"/>
        <w:sz w:val="24"/>
        <w:szCs w:val="28"/>
      </w:rPr>
    </w:pPr>
    <w:r>
      <mc:AlternateContent>
        <mc:Choice Requires="wps">
          <w:drawing>
            <wp:anchor behindDoc="1" distT="0" distB="0" distL="114300" distR="114300" simplePos="0" locked="0" layoutInCell="1" allowOverlap="1" relativeHeight="7" wp14:anchorId="0C847CE9">
              <wp:simplePos x="0" y="0"/>
              <wp:positionH relativeFrom="margin">
                <wp:align>right</wp:align>
              </wp:positionH>
              <wp:positionV relativeFrom="paragraph">
                <wp:posOffset>350520</wp:posOffset>
              </wp:positionV>
              <wp:extent cx="5391785" cy="1270"/>
              <wp:effectExtent l="0" t="0" r="19050" b="19050"/>
              <wp:wrapNone/>
              <wp:docPr id="2" name="Conector reto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91000" cy="720"/>
                      </a:xfrm>
                      <a:prstGeom prst="line">
                        <a:avLst/>
                      </a:prstGeom>
                      <a:ln w="12600">
                        <a:solidFill>
                          <a:schemeClr val="tx1"/>
                        </a:solidFill>
                        <a:round/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-9.85pt,27.6pt" to="414.6pt,27.6pt" ID="Conector reto 3" stroked="t" style="position:absolute;mso-position-horizontal:right;mso-position-horizontal-relative:margin" wp14:anchorId="0C847CE9">
              <v:stroke color="black" weight="12600" joinstyle="round" endcap="flat"/>
              <v:fill o:detectmouseclick="t" on="false"/>
            </v:line>
          </w:pict>
        </mc:Fallback>
      </mc:AlternateContent>
    </w:r>
    <w:r>
      <w:rPr>
        <w:rFonts w:eastAsia="Helvetica Neue" w:cs="Helvetica Neue"/>
        <w:sz w:val="24"/>
        <w:szCs w:val="28"/>
      </w:rPr>
      <w:t>Gabinete do Vereador Jhonatan Anjos – PDT</w:t>
    </w:r>
  </w:p>
  <w:p>
    <w:pPr>
      <w:pStyle w:val="Normal"/>
      <w:tabs>
        <w:tab w:val="center" w:pos="4252" w:leader="none"/>
        <w:tab w:val="right" w:pos="8504" w:leader="none"/>
      </w:tabs>
      <w:spacing w:before="100" w:after="200"/>
      <w:jc w:val="center"/>
      <w:rPr>
        <w:sz w:val="20"/>
      </w:rPr>
    </w:pPr>
    <w:r>
      <w:rPr>
        <w:sz w:val="20"/>
      </w:rPr>
    </w:r>
  </w:p>
</w:hdr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83bd6"/>
    <w:pPr>
      <w:widowControl/>
      <w:bidi w:val="0"/>
      <w:spacing w:lineRule="auto" w:line="240" w:before="100" w:after="200"/>
      <w:jc w:val="both"/>
    </w:pPr>
    <w:rPr>
      <w:rFonts w:eastAsia="" w:eastAsiaTheme="minorEastAsia" w:ascii="Calibri" w:hAnsi="Calibri" w:cs=""/>
      <w:color w:val="auto"/>
      <w:kern w:val="0"/>
      <w:sz w:val="22"/>
      <w:szCs w:val="20"/>
      <w:lang w:val="pt-BR" w:eastAsia="en-US" w:bidi="ar-SA"/>
    </w:rPr>
  </w:style>
  <w:style w:type="paragraph" w:styleId="Ttulo1">
    <w:name w:val="Heading 1"/>
    <w:basedOn w:val="Normal"/>
    <w:next w:val="Normal"/>
    <w:link w:val="Ttulo1Char"/>
    <w:qFormat/>
    <w:rsid w:val="00a807f6"/>
    <w:pPr>
      <w:keepNext w:val="true"/>
      <w:widowControl w:val="false"/>
      <w:tabs>
        <w:tab w:val="left" w:pos="432" w:leader="none"/>
        <w:tab w:val="left" w:pos="3397" w:leader="none"/>
        <w:tab w:val="left" w:pos="13460" w:leader="none"/>
      </w:tabs>
      <w:suppressAutoHyphens w:val="true"/>
      <w:spacing w:before="0" w:after="0"/>
      <w:ind w:left="566" w:hanging="0"/>
      <w:jc w:val="center"/>
      <w:outlineLvl w:val="0"/>
    </w:pPr>
    <w:rPr>
      <w:rFonts w:ascii="Times New Roman" w:hAnsi="Times New Roman" w:eastAsia="Arial Unicode MS" w:cs="Times New Roman"/>
      <w:bCs/>
      <w:iCs/>
      <w:kern w:val="2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 w:val="true"/>
      <w:keepLines/>
      <w:spacing w:lineRule="auto" w:line="276" w:before="200" w:after="0"/>
      <w:jc w:val="left"/>
      <w:outlineLvl w:val="1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link w:val="Cabealho"/>
    <w:uiPriority w:val="99"/>
    <w:qFormat/>
    <w:rsid w:val="000e0409"/>
    <w:rPr/>
  </w:style>
  <w:style w:type="character" w:styleId="RodapChar" w:customStyle="1">
    <w:name w:val="Rodapé Char"/>
    <w:basedOn w:val="DefaultParagraphFont"/>
    <w:link w:val="Rodap"/>
    <w:uiPriority w:val="99"/>
    <w:qFormat/>
    <w:rsid w:val="000e0409"/>
    <w:rPr/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0e0409"/>
    <w:rPr>
      <w:rFonts w:ascii="Tahoma" w:hAnsi="Tahoma" w:cs="Tahoma"/>
      <w:sz w:val="16"/>
      <w:szCs w:val="16"/>
    </w:rPr>
  </w:style>
  <w:style w:type="character" w:styleId="LinkdaInternet">
    <w:name w:val="Link da Internet"/>
    <w:basedOn w:val="DefaultParagraphFont"/>
    <w:uiPriority w:val="99"/>
    <w:unhideWhenUsed/>
    <w:rsid w:val="000e5188"/>
    <w:rPr>
      <w:color w:val="0000FF" w:themeColor="hyperlink"/>
      <w:u w:val="single"/>
    </w:rPr>
  </w:style>
  <w:style w:type="character" w:styleId="TextodenotadefimChar" w:customStyle="1">
    <w:name w:val="Texto de nota de fim Char"/>
    <w:basedOn w:val="DefaultParagraphFont"/>
    <w:link w:val="Textodenotadefim"/>
    <w:uiPriority w:val="99"/>
    <w:semiHidden/>
    <w:qFormat/>
    <w:rsid w:val="00ca29af"/>
    <w:rPr>
      <w:sz w:val="20"/>
      <w:szCs w:val="20"/>
    </w:rPr>
  </w:style>
  <w:style w:type="character" w:styleId="Ncoradanotadefim">
    <w:name w:val="Âncora da nota de fim"/>
    <w:rPr>
      <w:vertAlign w:val="superscript"/>
    </w:rPr>
  </w:style>
  <w:style w:type="character" w:styleId="EndnoteCharacters">
    <w:name w:val="Endnote Characters"/>
    <w:basedOn w:val="DefaultParagraphFont"/>
    <w:uiPriority w:val="99"/>
    <w:semiHidden/>
    <w:unhideWhenUsed/>
    <w:qFormat/>
    <w:rsid w:val="00ca29af"/>
    <w:rPr>
      <w:vertAlign w:val="superscript"/>
    </w:rPr>
  </w:style>
  <w:style w:type="character" w:styleId="TextodenotaderodapChar" w:customStyle="1">
    <w:name w:val="Texto de nota de rodapé Char"/>
    <w:basedOn w:val="DefaultParagraphFont"/>
    <w:link w:val="Textodenotaderodap"/>
    <w:uiPriority w:val="99"/>
    <w:semiHidden/>
    <w:qFormat/>
    <w:rsid w:val="001d0d9f"/>
    <w:rPr>
      <w:sz w:val="20"/>
      <w:szCs w:val="20"/>
    </w:rPr>
  </w:style>
  <w:style w:type="character" w:styleId="Ncoradanotaderodap">
    <w:name w:val="Âncora da nota de rodapé"/>
    <w:rPr>
      <w:vertAlign w:val="superscript"/>
    </w:rPr>
  </w:style>
  <w:style w:type="character" w:styleId="FootnoteCharacters">
    <w:name w:val="Footnote Characters"/>
    <w:basedOn w:val="DefaultParagraphFont"/>
    <w:uiPriority w:val="99"/>
    <w:semiHidden/>
    <w:unhideWhenUsed/>
    <w:qFormat/>
    <w:rsid w:val="001d0d9f"/>
    <w:rPr>
      <w:vertAlign w:val="superscript"/>
    </w:rPr>
  </w:style>
  <w:style w:type="character" w:styleId="Ttulo2Char" w:customStyle="1">
    <w:name w:val="Título 2 Char"/>
    <w:basedOn w:val="DefaultParagraphFont"/>
    <w:link w:val="Ttulo2"/>
    <w:uiPriority w:val="9"/>
    <w:semiHidden/>
    <w:qFormat/>
    <w:rsid w:val="003e0960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Ttulo1Char" w:customStyle="1">
    <w:name w:val="Título 1 Char"/>
    <w:basedOn w:val="DefaultParagraphFont"/>
    <w:link w:val="Ttulo1"/>
    <w:qFormat/>
    <w:rsid w:val="00a807f6"/>
    <w:rPr>
      <w:rFonts w:ascii="Times New Roman" w:hAnsi="Times New Roman" w:eastAsia="Arial Unicode MS" w:cs="Times New Roman"/>
      <w:bCs/>
      <w:iCs/>
      <w:kern w:val="2"/>
      <w:sz w:val="24"/>
      <w:szCs w:val="24"/>
      <w:lang w:eastAsia="ar-SA"/>
    </w:rPr>
  </w:style>
  <w:style w:type="character" w:styleId="Fontstyle01" w:customStyle="1">
    <w:name w:val="fontstyle01"/>
    <w:basedOn w:val="DefaultParagraphFont"/>
    <w:qFormat/>
    <w:rsid w:val="00074481"/>
    <w:rPr>
      <w:rFonts w:ascii="Helvetica-Bold" w:hAnsi="Helvetica-Bold"/>
      <w:b/>
      <w:bCs/>
      <w:i w:val="false"/>
      <w:iCs w:val="false"/>
      <w:color w:val="363636"/>
      <w:sz w:val="16"/>
      <w:szCs w:val="16"/>
    </w:rPr>
  </w:style>
  <w:style w:type="paragraph" w:styleId="Ttulo">
    <w:name w:val="Título"/>
    <w:basedOn w:val="Normal"/>
    <w:next w:val="Co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e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 w:leader="none"/>
        <w:tab w:val="right" w:pos="8504" w:leader="none"/>
      </w:tabs>
      <w:spacing w:before="100" w:after="0"/>
    </w:pPr>
    <w:rPr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 w:leader="none"/>
        <w:tab w:val="right" w:pos="8504" w:leader="none"/>
      </w:tabs>
      <w:spacing w:before="0" w:after="0"/>
      <w:jc w:val="left"/>
    </w:pPr>
    <w:rPr>
      <w:rFonts w:eastAsia="Calibri" w:eastAsiaTheme="minorHAnsi"/>
      <w:szCs w:val="22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0e0409"/>
    <w:pPr>
      <w:spacing w:before="0" w:after="0"/>
      <w:jc w:val="left"/>
    </w:pPr>
    <w:rPr>
      <w:rFonts w:ascii="Tahoma" w:hAnsi="Tahoma" w:eastAsia="Calibri" w:cs="Tahoma" w:eastAsiaTheme="minorHAnsi"/>
      <w:sz w:val="16"/>
      <w:szCs w:val="16"/>
    </w:rPr>
  </w:style>
  <w:style w:type="paragraph" w:styleId="NormalWeb">
    <w:name w:val="Normal (Web)"/>
    <w:basedOn w:val="Normal"/>
    <w:uiPriority w:val="99"/>
    <w:unhideWhenUsed/>
    <w:qFormat/>
    <w:rsid w:val="009e57f9"/>
    <w:pPr>
      <w:spacing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Notadefim">
    <w:name w:val="Endnote Text"/>
    <w:basedOn w:val="Normal"/>
    <w:link w:val="TextodenotadefimChar"/>
    <w:uiPriority w:val="99"/>
    <w:semiHidden/>
    <w:unhideWhenUsed/>
    <w:rsid w:val="00ca29af"/>
    <w:pPr>
      <w:spacing w:before="100" w:after="0"/>
    </w:pPr>
    <w:rPr>
      <w:sz w:val="20"/>
    </w:rPr>
  </w:style>
  <w:style w:type="paragraph" w:styleId="Notaderodap">
    <w:name w:val="Footnote Text"/>
    <w:basedOn w:val="Normal"/>
    <w:link w:val="TextodenotaderodapChar"/>
    <w:uiPriority w:val="99"/>
    <w:semiHidden/>
    <w:unhideWhenUsed/>
    <w:rsid w:val="001d0d9f"/>
    <w:pPr>
      <w:spacing w:before="0" w:after="0"/>
      <w:jc w:val="left"/>
    </w:pPr>
    <w:rPr>
      <w:rFonts w:eastAsia="Calibri" w:eastAsiaTheme="minorHAnsi"/>
      <w:sz w:val="20"/>
    </w:rPr>
  </w:style>
  <w:style w:type="paragraph" w:styleId="Cardtext" w:customStyle="1">
    <w:name w:val="card-text"/>
    <w:basedOn w:val="Normal"/>
    <w:qFormat/>
    <w:rsid w:val="00571b20"/>
    <w:pPr>
      <w:spacing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39"/>
    <w:rsid w:val="00b83bd6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D8164D-CC9A-42BE-A622-65F4AD94C2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1996</TotalTime>
  <Application>LibreOffice/6.0.3.2$Windows_X86_64 LibreOffice_project/8f48d515416608e3a835360314dac7e47fd0b821</Application>
  <Pages>3</Pages>
  <Words>408</Words>
  <Characters>2186</Characters>
  <CharactersWithSpaces>2567</CharactersWithSpaces>
  <Paragraphs>48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2021-02-22T19:25:00Z</dcterms:created>
  <dc:creator>Vereador Jhonatan</dc:creator>
  <dc:description/>
  <dc:language>pt-BR</dc:language>
  <cp:lastModifiedBy/>
  <cp:lastPrinted>2022-11-30T18:06:00Z</cp:lastPrinted>
  <dcterms:modified xsi:type="dcterms:W3CDTF">2022-12-05T14:39:30Z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