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</w:t>
      </w: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realizar eventos e atividades culturais no Teatro Popular Oscar Niemeyer </w:t>
      </w:r>
      <w:r w:rsidDel="00000000" w:rsidR="00000000" w:rsidRPr="00000000">
        <w:rPr>
          <w:b w:val="1"/>
          <w:sz w:val="24"/>
          <w:szCs w:val="24"/>
          <w:rtl w:val="0"/>
        </w:rPr>
        <w:t xml:space="preserve">no Programa 0136 – Cultura e Lazer,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realizar eventos e atividades culturais no Teatro Popular Oscar Niemeyer </w:t>
      </w:r>
      <w:r w:rsidDel="00000000" w:rsidR="00000000" w:rsidRPr="00000000">
        <w:rPr>
          <w:sz w:val="24"/>
          <w:szCs w:val="24"/>
          <w:rtl w:val="0"/>
        </w:rPr>
        <w:t xml:space="preserve">no Programa 0136 – Cultura e Lazer,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e Lazer 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36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eventos no Teatro Popular Oscar Niemeyer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o objetivo de destinar recursos para a realização de eventos no Teatro Popular Oscar Niemeyer.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  <w:p w:rsidR="00000000" w:rsidDel="00000000" w:rsidP="00000000" w:rsidRDefault="00000000" w:rsidRPr="00000000" w14:paraId="00000021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tabs>
        <w:tab w:val="center" w:pos="4252"/>
        <w:tab w:val="right" w:pos="8504"/>
      </w:tabs>
      <w:spacing w:line="240" w:lineRule="auto"/>
      <w:jc w:val="center"/>
      <w:rPr>
        <w:rFonts w:ascii="Calibri" w:cs="Calibri" w:eastAsia="Calibri" w:hAnsi="Calibri"/>
      </w:rPr>
    </w:pPr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575915" cy="712152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5915" cy="71215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pos="4252"/>
        <w:tab w:val="right" w:pos="8504"/>
      </w:tabs>
      <w:spacing w:line="240" w:lineRule="auto"/>
      <w:jc w:val="center"/>
      <w:rPr>
        <w:rFonts w:ascii="Helvetica Neue" w:cs="Helvetica Neue" w:eastAsia="Helvetica Neue" w:hAnsi="Helvetica Neue"/>
        <w:b w:val="1"/>
        <w:sz w:val="28"/>
        <w:szCs w:val="28"/>
      </w:rPr>
    </w:pPr>
    <w:r w:rsidDel="00000000" w:rsidR="00000000" w:rsidRPr="00000000">
      <w:rPr>
        <w:rFonts w:ascii="Helvetica Neue" w:cs="Helvetica Neue" w:eastAsia="Helvetica Neue" w:hAnsi="Helvetica Neue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D">
    <w:pPr>
      <w:tabs>
        <w:tab w:val="center" w:pos="4252"/>
        <w:tab w:val="right" w:pos="8504"/>
      </w:tabs>
      <w:spacing w:line="240" w:lineRule="auto"/>
      <w:jc w:val="center"/>
      <w:rPr/>
    </w:pPr>
    <w:r w:rsidDel="00000000" w:rsidR="00000000" w:rsidRPr="00000000">
      <w:rPr>
        <w:rFonts w:ascii="Helvetica Neue" w:cs="Helvetica Neue" w:eastAsia="Helvetica Neue" w:hAnsi="Helvetica Neue"/>
        <w:sz w:val="28"/>
        <w:szCs w:val="28"/>
        <w:rtl w:val="0"/>
      </w:rPr>
      <w:t xml:space="preserve">Gabinete do Vereador Leonardo Giordano –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