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43CB" w:rsidRPr="001A5B6D" w:rsidRDefault="00F943CB" w:rsidP="00F943CB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 xml:space="preserve">Emenda Nº </w:t>
      </w:r>
      <w:r>
        <w:rPr>
          <w:rFonts w:ascii="Tahoma" w:hAnsi="Tahoma" w:cs="Tahoma"/>
          <w:b/>
          <w:iCs w:val="0"/>
        </w:rPr>
        <w:t>______</w:t>
      </w:r>
      <w:r w:rsidRPr="001A5B6D">
        <w:rPr>
          <w:rFonts w:ascii="Tahoma" w:hAnsi="Tahoma" w:cs="Tahoma"/>
          <w:b/>
          <w:iCs w:val="0"/>
        </w:rPr>
        <w:t>/202</w:t>
      </w:r>
      <w:r>
        <w:rPr>
          <w:rFonts w:ascii="Tahoma" w:hAnsi="Tahoma" w:cs="Tahoma"/>
          <w:b/>
          <w:iCs w:val="0"/>
        </w:rPr>
        <w:t>2</w:t>
      </w:r>
    </w:p>
    <w:p w:rsidR="00F943CB" w:rsidRPr="001A5B6D" w:rsidRDefault="00F943CB" w:rsidP="00F943CB">
      <w:pPr>
        <w:rPr>
          <w:b/>
        </w:rPr>
      </w:pPr>
    </w:p>
    <w:p w:rsidR="00F943CB" w:rsidRPr="001518C6" w:rsidRDefault="00F943CB" w:rsidP="00F943CB">
      <w:pPr>
        <w:pStyle w:val="Ttulo1"/>
        <w:ind w:left="0"/>
        <w:rPr>
          <w:rFonts w:ascii="Tahoma" w:hAnsi="Tahoma" w:cs="Tahoma"/>
          <w:b/>
          <w:iCs w:val="0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Aditiva</w:t>
      </w:r>
      <w:r w:rsidRPr="001518C6">
        <w:rPr>
          <w:rFonts w:ascii="Tahoma" w:hAnsi="Tahoma" w:cs="Tahoma"/>
          <w:b/>
          <w:sz w:val="22"/>
          <w:szCs w:val="22"/>
        </w:rPr>
        <w:t xml:space="preserve"> ao Projeto de Lei Nº. </w:t>
      </w:r>
      <w:r>
        <w:rPr>
          <w:rFonts w:ascii="Tahoma" w:hAnsi="Tahoma" w:cs="Tahoma"/>
          <w:b/>
          <w:sz w:val="22"/>
          <w:szCs w:val="22"/>
        </w:rPr>
        <w:t>139</w:t>
      </w:r>
      <w:r w:rsidRPr="001518C6">
        <w:rPr>
          <w:rFonts w:ascii="Tahoma" w:hAnsi="Tahoma" w:cs="Tahoma"/>
          <w:b/>
          <w:sz w:val="22"/>
          <w:szCs w:val="22"/>
        </w:rPr>
        <w:t>/202</w:t>
      </w:r>
      <w:r>
        <w:rPr>
          <w:rFonts w:ascii="Tahoma" w:hAnsi="Tahoma" w:cs="Tahoma"/>
          <w:b/>
          <w:sz w:val="22"/>
          <w:szCs w:val="22"/>
        </w:rPr>
        <w:t>2</w:t>
      </w:r>
    </w:p>
    <w:p w:rsidR="00F943CB" w:rsidRPr="001518C6" w:rsidRDefault="00F943CB" w:rsidP="00F943CB">
      <w:pPr>
        <w:ind w:left="6315"/>
        <w:jc w:val="both"/>
        <w:rPr>
          <w:rFonts w:ascii="Tahoma" w:hAnsi="Tahoma" w:cs="Tahoma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</w:t>
      </w:r>
    </w:p>
    <w:p w:rsidR="00F943CB" w:rsidRPr="001518C6" w:rsidRDefault="00F943CB" w:rsidP="00F943CB">
      <w:pPr>
        <w:ind w:left="6315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 </w:t>
      </w:r>
    </w:p>
    <w:p w:rsidR="00F943CB" w:rsidRPr="001518C6" w:rsidRDefault="00F943CB" w:rsidP="00F943CB">
      <w:pPr>
        <w:jc w:val="center"/>
        <w:rPr>
          <w:rFonts w:eastAsia="Arial Unicode MS"/>
          <w:bCs/>
          <w:sz w:val="22"/>
          <w:szCs w:val="22"/>
        </w:rPr>
      </w:pPr>
    </w:p>
    <w:p w:rsidR="00F943CB" w:rsidRPr="00E230BB" w:rsidRDefault="00F943CB" w:rsidP="00F943CB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6631AB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Pr="008F2C5D">
        <w:rPr>
          <w:rFonts w:ascii="Tahoma" w:eastAsia="Arial Unicode MS" w:hAnsi="Tahoma" w:cs="Tahoma"/>
          <w:bCs/>
          <w:sz w:val="22"/>
          <w:szCs w:val="22"/>
        </w:rPr>
        <w:t>o</w:t>
      </w:r>
      <w:r>
        <w:rPr>
          <w:rFonts w:ascii="Tahoma" w:eastAsia="Arial Unicode MS" w:hAnsi="Tahoma" w:cs="Tahoma"/>
          <w:bCs/>
          <w:sz w:val="22"/>
          <w:szCs w:val="22"/>
        </w:rPr>
        <w:t xml:space="preserve"> PROJETO</w:t>
      </w:r>
      <w:r w:rsidRPr="006631AB"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r w:rsidRPr="00E230BB">
        <w:rPr>
          <w:rFonts w:ascii="Tahoma" w:eastAsia="Arial Unicode MS" w:hAnsi="Tahoma" w:cs="Tahoma"/>
          <w:bCs/>
          <w:sz w:val="22"/>
          <w:szCs w:val="22"/>
        </w:rPr>
        <w:t>0132.3074</w:t>
      </w:r>
      <w:r w:rsidRPr="006631AB">
        <w:rPr>
          <w:rFonts w:ascii="Tahoma" w:eastAsia="Arial Unicode MS" w:hAnsi="Tahoma" w:cs="Tahoma"/>
          <w:bCs/>
          <w:sz w:val="22"/>
          <w:szCs w:val="22"/>
        </w:rPr>
        <w:t>,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Pr="006631AB">
        <w:rPr>
          <w:rFonts w:ascii="Tahoma" w:eastAsia="Arial Unicode MS" w:hAnsi="Tahoma" w:cs="Tahoma"/>
          <w:b/>
          <w:bCs/>
          <w:sz w:val="22"/>
          <w:szCs w:val="22"/>
        </w:rPr>
        <w:t>AÇÃO –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Reflorestamento em Unidade de Conservação</w:t>
      </w:r>
      <w:r w:rsidRPr="008F2C5D">
        <w:rPr>
          <w:rFonts w:ascii="Tahoma" w:hAnsi="Tahoma" w:cs="Tahoma"/>
          <w:b/>
          <w:sz w:val="22"/>
          <w:szCs w:val="22"/>
        </w:rPr>
        <w:t xml:space="preserve">, </w:t>
      </w:r>
      <w:r w:rsidRPr="00FD1FF5">
        <w:rPr>
          <w:rFonts w:ascii="Tahoma" w:hAnsi="Tahoma" w:cs="Tahoma"/>
          <w:sz w:val="22"/>
          <w:szCs w:val="22"/>
        </w:rPr>
        <w:t xml:space="preserve">do PROGRAMA </w:t>
      </w:r>
      <w:r w:rsidRPr="00FD1FF5">
        <w:rPr>
          <w:rFonts w:ascii="Tahoma" w:hAnsi="Tahoma" w:cs="Tahoma"/>
          <w:bCs/>
          <w:sz w:val="22"/>
          <w:szCs w:val="22"/>
        </w:rPr>
        <w:t xml:space="preserve">– 0132 - </w:t>
      </w:r>
      <w:r w:rsidRPr="00FD1FF5">
        <w:rPr>
          <w:rFonts w:ascii="Tahoma" w:hAnsi="Tahoma" w:cs="Tahoma"/>
          <w:sz w:val="22"/>
          <w:szCs w:val="22"/>
        </w:rPr>
        <w:t>RESILIÊNCIA A DESASTRES</w:t>
      </w:r>
      <w:r>
        <w:rPr>
          <w:rFonts w:ascii="Tahoma" w:hAnsi="Tahoma" w:cs="Tahoma"/>
          <w:sz w:val="22"/>
          <w:szCs w:val="22"/>
        </w:rPr>
        <w:t xml:space="preserve">, Unidade Orçamentária </w:t>
      </w:r>
      <w:r w:rsidRPr="009C7D96">
        <w:rPr>
          <w:rFonts w:ascii="Tahoma" w:hAnsi="Tahoma" w:cs="Tahoma"/>
          <w:sz w:val="22"/>
          <w:szCs w:val="22"/>
        </w:rPr>
        <w:t xml:space="preserve">01 </w:t>
      </w:r>
      <w:r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>
        <w:rPr>
          <w:rFonts w:ascii="Tahoma" w:hAnsi="Tahoma" w:cs="Tahoma"/>
          <w:sz w:val="22"/>
          <w:szCs w:val="22"/>
        </w:rPr>
        <w:t xml:space="preserve">e </w:t>
      </w:r>
      <w:r w:rsidRPr="009C7D96">
        <w:rPr>
          <w:rFonts w:ascii="Tahoma" w:hAnsi="Tahoma" w:cs="Tahoma"/>
          <w:sz w:val="22"/>
          <w:szCs w:val="22"/>
        </w:rPr>
        <w:t>SUSTENTABILIDADE</w:t>
      </w:r>
      <w:r>
        <w:rPr>
          <w:rFonts w:ascii="Tahoma" w:hAnsi="Tahoma" w:cs="Tahoma"/>
          <w:sz w:val="22"/>
          <w:szCs w:val="22"/>
        </w:rPr>
        <w:t>,</w:t>
      </w:r>
      <w:r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Órgão 42 </w:t>
      </w:r>
      <w:r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Pr="009C7D96">
        <w:rPr>
          <w:rFonts w:ascii="Tahoma" w:hAnsi="Tahoma" w:cs="Tahoma"/>
          <w:sz w:val="22"/>
          <w:szCs w:val="22"/>
        </w:rPr>
        <w:t>S</w:t>
      </w:r>
      <w:r>
        <w:rPr>
          <w:rFonts w:ascii="Tahoma" w:hAnsi="Tahoma" w:cs="Tahoma"/>
          <w:sz w:val="22"/>
          <w:szCs w:val="22"/>
        </w:rPr>
        <w:t>EC MUN MEIO AMB REC. HÍDRICOS e</w:t>
      </w:r>
      <w:r w:rsidRPr="009C7D96">
        <w:rPr>
          <w:rFonts w:ascii="Tahoma" w:hAnsi="Tahoma" w:cs="Tahoma"/>
          <w:sz w:val="22"/>
          <w:szCs w:val="22"/>
        </w:rPr>
        <w:t xml:space="preserve"> SUSTENTABILIDADE</w:t>
      </w:r>
      <w:r>
        <w:rPr>
          <w:rFonts w:ascii="Tahoma" w:hAnsi="Tahoma" w:cs="Tahoma"/>
          <w:sz w:val="22"/>
          <w:szCs w:val="22"/>
        </w:rPr>
        <w:t>,</w:t>
      </w:r>
      <w:r w:rsidRPr="00E230BB">
        <w:rPr>
          <w:rFonts w:ascii="Tahoma" w:hAnsi="Tahoma" w:cs="Tahoma"/>
          <w:bCs/>
          <w:sz w:val="22"/>
          <w:szCs w:val="22"/>
        </w:rPr>
        <w:t xml:space="preserve"> </w:t>
      </w:r>
      <w:r>
        <w:rPr>
          <w:rFonts w:ascii="Tahoma" w:hAnsi="Tahoma" w:cs="Tahoma"/>
          <w:bCs/>
          <w:sz w:val="22"/>
          <w:szCs w:val="22"/>
        </w:rPr>
        <w:t>d</w:t>
      </w:r>
      <w:r w:rsidRPr="00E230B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Pr="00E230BB">
        <w:rPr>
          <w:rFonts w:ascii="Tahoma" w:hAnsi="Tahoma" w:cs="Tahoma"/>
          <w:sz w:val="22"/>
          <w:szCs w:val="22"/>
        </w:rPr>
        <w:t>5</w:t>
      </w:r>
      <w:proofErr w:type="gramEnd"/>
      <w:r w:rsidRPr="00E230BB">
        <w:rPr>
          <w:rFonts w:ascii="Tahoma" w:hAnsi="Tahoma" w:cs="Tahoma"/>
          <w:sz w:val="22"/>
          <w:szCs w:val="22"/>
        </w:rPr>
        <w:t>. 2. Programa de Trabalho do Governo por Órgãos e Unidades Orçamentárias, do ANEXO LIVRO DO ORÇAMENTO 202</w:t>
      </w:r>
      <w:r>
        <w:rPr>
          <w:rFonts w:ascii="Tahoma" w:hAnsi="Tahoma" w:cs="Tahoma"/>
          <w:sz w:val="22"/>
          <w:szCs w:val="22"/>
        </w:rPr>
        <w:t>3</w:t>
      </w:r>
      <w:r w:rsidRPr="00E230BB">
        <w:rPr>
          <w:rFonts w:ascii="Tahoma" w:hAnsi="Tahoma" w:cs="Tahoma"/>
          <w:sz w:val="22"/>
          <w:szCs w:val="22"/>
        </w:rPr>
        <w:t xml:space="preserve">, do Projeto de Lei Nº </w:t>
      </w:r>
      <w:r>
        <w:rPr>
          <w:rFonts w:ascii="Tahoma" w:hAnsi="Tahoma" w:cs="Tahoma"/>
          <w:sz w:val="22"/>
          <w:szCs w:val="22"/>
        </w:rPr>
        <w:t>139/2022</w:t>
      </w:r>
      <w:r w:rsidRPr="00E230BB">
        <w:rPr>
          <w:rFonts w:ascii="Tahoma" w:hAnsi="Tahoma" w:cs="Tahoma"/>
          <w:sz w:val="22"/>
          <w:szCs w:val="22"/>
        </w:rPr>
        <w:t>, que e</w:t>
      </w:r>
      <w:r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F943CB" w:rsidRDefault="00F943CB" w:rsidP="00F943CB">
      <w:pPr>
        <w:spacing w:line="360" w:lineRule="auto"/>
        <w:ind w:left="5103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F943CB" w:rsidRPr="001518C6" w:rsidRDefault="00F943CB" w:rsidP="00F943CB">
      <w:pPr>
        <w:ind w:left="567"/>
        <w:jc w:val="both"/>
        <w:rPr>
          <w:rFonts w:eastAsia="Arial Unicode MS"/>
          <w:bCs/>
          <w:sz w:val="22"/>
          <w:szCs w:val="22"/>
        </w:rPr>
      </w:pPr>
    </w:p>
    <w:p w:rsidR="00F943CB" w:rsidRDefault="00F943CB" w:rsidP="00F943C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F943CB" w:rsidRDefault="00F943CB" w:rsidP="00F943C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F943CB" w:rsidRPr="001A5B6D" w:rsidRDefault="00F943CB" w:rsidP="00F943CB">
      <w:pPr>
        <w:spacing w:line="360" w:lineRule="auto"/>
        <w:jc w:val="both"/>
        <w:rPr>
          <w:rFonts w:ascii="Tahoma" w:eastAsia="Arial Unicode MS" w:hAnsi="Tahoma" w:cs="Tahoma"/>
          <w:bCs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 xml:space="preserve">Art.1º </w:t>
      </w:r>
      <w:r w:rsidRPr="00D6274A">
        <w:rPr>
          <w:rFonts w:ascii="Tahoma" w:eastAsia="Arial Unicode MS" w:hAnsi="Tahoma" w:cs="Tahoma"/>
          <w:bCs/>
          <w:sz w:val="22"/>
          <w:szCs w:val="22"/>
        </w:rPr>
        <w:t xml:space="preserve">- Adiciona-se o PROJETO, da PROGRAMÁTICA – 0132.3074, </w:t>
      </w:r>
      <w:r w:rsidRPr="00F943CB">
        <w:rPr>
          <w:rFonts w:ascii="Tahoma" w:eastAsia="Arial Unicode MS" w:hAnsi="Tahoma" w:cs="Tahoma"/>
          <w:b/>
          <w:bCs/>
          <w:sz w:val="22"/>
          <w:szCs w:val="22"/>
        </w:rPr>
        <w:t>AÇÃO – Reflorestamento em Unidade de Conservação</w:t>
      </w:r>
      <w:r w:rsidRPr="00D6274A">
        <w:rPr>
          <w:rFonts w:ascii="Tahoma" w:eastAsia="Arial Unicode MS" w:hAnsi="Tahoma" w:cs="Tahoma"/>
          <w:bCs/>
          <w:sz w:val="22"/>
          <w:szCs w:val="22"/>
        </w:rPr>
        <w:t xml:space="preserve">, do PROGRAMA – 0132 - RESILIÊNCIA A DESASTRES, Unidade Orçamentária 01 – SEC MUN MEIO AMB, REC. HÍDRICOS e SUSTENTABILIDADE, Órgão 42 – SEC MUN MEIO AMB REC. HÍDRICOS e SUSTENTABILIDADE, do ITEM </w:t>
      </w:r>
      <w:proofErr w:type="gramStart"/>
      <w:r w:rsidRPr="00D6274A">
        <w:rPr>
          <w:rFonts w:ascii="Tahoma" w:eastAsia="Arial Unicode MS" w:hAnsi="Tahoma" w:cs="Tahoma"/>
          <w:bCs/>
          <w:sz w:val="22"/>
          <w:szCs w:val="22"/>
        </w:rPr>
        <w:t>5</w:t>
      </w:r>
      <w:proofErr w:type="gramEnd"/>
      <w:r w:rsidRPr="00D6274A">
        <w:rPr>
          <w:rFonts w:ascii="Tahoma" w:eastAsia="Arial Unicode MS" w:hAnsi="Tahoma" w:cs="Tahoma"/>
          <w:bCs/>
          <w:sz w:val="22"/>
          <w:szCs w:val="22"/>
        </w:rPr>
        <w:t>. 2. Programa de Trabalho do Governo por Órgãos e Unidades Orçamentárias, do ANEXO LIVRO DO ORÇAMENTO 2023, do Projeto de Lei Nº 139/2022, que estima a receita e fixa a despesa do Município de Niterói para o exercício financeiro de 2023.</w:t>
      </w:r>
    </w:p>
    <w:p w:rsidR="00736149" w:rsidRPr="001A5B6D" w:rsidRDefault="00736149">
      <w:pPr>
        <w:rPr>
          <w:rFonts w:ascii="Tahoma" w:eastAsia="Arial Unicode MS" w:hAnsi="Tahoma" w:cs="Tahoma"/>
          <w:bCs/>
        </w:rPr>
      </w:pP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6237"/>
        <w:gridCol w:w="1957"/>
      </w:tblGrid>
      <w:tr w:rsidR="00083EB3" w:rsidRPr="001A5B6D" w:rsidTr="00A7060C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083EB3" w:rsidRPr="00083EB3" w:rsidRDefault="00083EB3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083EB3">
              <w:rPr>
                <w:rFonts w:ascii="Tahoma" w:hAnsi="Tahoma" w:cs="Tahoma"/>
                <w:b/>
                <w:sz w:val="22"/>
                <w:szCs w:val="22"/>
              </w:rPr>
              <w:lastRenderedPageBreak/>
              <w:t>LIVRO DO ORÇAMENTO 202</w:t>
            </w:r>
            <w:r w:rsidR="00B074E6">
              <w:rPr>
                <w:rFonts w:ascii="Tahoma" w:hAnsi="Tahoma" w:cs="Tahoma"/>
                <w:b/>
                <w:sz w:val="22"/>
                <w:szCs w:val="22"/>
              </w:rPr>
              <w:t>3</w:t>
            </w:r>
          </w:p>
        </w:tc>
      </w:tr>
      <w:tr w:rsidR="007C1837" w:rsidRPr="001A5B6D" w:rsidTr="00A7060C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7C1837" w:rsidRPr="0016237A" w:rsidRDefault="00DF6A9E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5.2. -</w:t>
            </w:r>
            <w:r w:rsidR="007C1837" w:rsidRPr="0016237A">
              <w:rPr>
                <w:rFonts w:ascii="Tahoma" w:hAnsi="Tahoma" w:cs="Tahoma"/>
                <w:b/>
                <w:sz w:val="20"/>
                <w:szCs w:val="20"/>
              </w:rPr>
              <w:t>Programa de Trabalho do Governo por Órgãos e Unidades Orçamentárias</w:t>
            </w:r>
          </w:p>
        </w:tc>
      </w:tr>
      <w:tr w:rsidR="00DF6A9E" w:rsidRPr="001A5B6D" w:rsidTr="00A7060C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DF6A9E" w:rsidRPr="0016237A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 xml:space="preserve">Órgão: 42 - </w:t>
            </w:r>
            <w:r w:rsidRPr="0016237A">
              <w:rPr>
                <w:rFonts w:ascii="Tahoma" w:hAnsi="Tahoma" w:cs="Tahoma"/>
                <w:sz w:val="20"/>
                <w:szCs w:val="20"/>
              </w:rPr>
              <w:t>SEC MUN MEIO AMB, REC. HÍDRICOS E SUSTENTABILIDADE</w:t>
            </w:r>
            <w:r w:rsidRPr="0016237A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:rsidR="00DF6A9E" w:rsidRPr="0016237A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DF6A9E" w:rsidRPr="001A5B6D" w:rsidTr="00DF6A9E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DF6A9E" w:rsidRPr="0016237A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Unidade Orçamentária</w:t>
            </w:r>
            <w:r w:rsidRPr="00AA1183">
              <w:rPr>
                <w:rFonts w:ascii="Tahoma" w:hAnsi="Tahoma" w:cs="Tahoma"/>
                <w:b/>
                <w:sz w:val="20"/>
                <w:szCs w:val="20"/>
              </w:rPr>
              <w:t>:</w:t>
            </w:r>
            <w:proofErr w:type="gramStart"/>
            <w:r w:rsidRPr="00AA1183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AA1183" w:rsidRPr="00AA1183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gramEnd"/>
            <w:r w:rsidR="00AA1183" w:rsidRPr="00AA1183">
              <w:rPr>
                <w:rFonts w:ascii="Tahoma" w:hAnsi="Tahoma" w:cs="Tahoma"/>
                <w:sz w:val="20"/>
                <w:szCs w:val="20"/>
              </w:rPr>
              <w:t>01 - SEC MUN MEIO AMB, REC. HÍDRICOS E SUSTENTABILIDADE</w:t>
            </w:r>
            <w:r w:rsidR="00AA1183">
              <w:t xml:space="preserve"> </w:t>
            </w:r>
          </w:p>
        </w:tc>
      </w:tr>
      <w:tr w:rsidR="00DF6A9E" w:rsidRPr="001A5B6D" w:rsidTr="00DF6A9E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DF6A9E" w:rsidRPr="0016237A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705118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705118" w:rsidRDefault="00FC5806" w:rsidP="00DF6A9E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PROGRAMA – 0132 - RESILIÊNCIA A DESASTRES</w:t>
            </w:r>
          </w:p>
        </w:tc>
      </w:tr>
      <w:tr w:rsidR="0016237A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16237A" w:rsidRDefault="0016237A" w:rsidP="00DF6A9E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PROJETO</w:t>
            </w:r>
          </w:p>
        </w:tc>
      </w:tr>
      <w:tr w:rsidR="00AA1183" w:rsidRPr="001A5B6D" w:rsidTr="00FC5806">
        <w:trPr>
          <w:trHeight w:val="429"/>
        </w:trPr>
        <w:tc>
          <w:tcPr>
            <w:tcW w:w="1951" w:type="dxa"/>
            <w:shd w:val="clear" w:color="auto" w:fill="auto"/>
            <w:hideMark/>
          </w:tcPr>
          <w:p w:rsidR="00AA1183" w:rsidRPr="00AA118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237" w:type="dxa"/>
            <w:shd w:val="clear" w:color="auto" w:fill="auto"/>
          </w:tcPr>
          <w:p w:rsidR="00AA1183" w:rsidRPr="00AA118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957" w:type="dxa"/>
            <w:shd w:val="clear" w:color="auto" w:fill="auto"/>
          </w:tcPr>
          <w:p w:rsidR="00AA1183" w:rsidRPr="00AA118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AA1183" w:rsidRPr="005D3A6E" w:rsidTr="00FC5806">
        <w:trPr>
          <w:trHeight w:val="627"/>
        </w:trPr>
        <w:tc>
          <w:tcPr>
            <w:tcW w:w="1951" w:type="dxa"/>
            <w:shd w:val="clear" w:color="auto" w:fill="auto"/>
          </w:tcPr>
          <w:p w:rsidR="00AA1183" w:rsidRPr="00AA1183" w:rsidRDefault="00AA1183" w:rsidP="00AA1183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0132.3074</w:t>
            </w: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237" w:type="dxa"/>
            <w:shd w:val="clear" w:color="auto" w:fill="auto"/>
          </w:tcPr>
          <w:p w:rsidR="00AA1183" w:rsidRPr="00AA1183" w:rsidRDefault="00F943CB" w:rsidP="00F943CB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F943CB"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  <w:t>Reflorestamento em Unidade de Conservação</w:t>
            </w:r>
            <w:r w:rsidRPr="00AA1183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957" w:type="dxa"/>
            <w:shd w:val="clear" w:color="auto" w:fill="auto"/>
          </w:tcPr>
          <w:p w:rsidR="00AA1183" w:rsidRPr="00AA1183" w:rsidRDefault="00AA1183" w:rsidP="00B074E6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B074E6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30</w:t>
            </w: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0.000,00</w:t>
            </w:r>
          </w:p>
        </w:tc>
      </w:tr>
    </w:tbl>
    <w:p w:rsidR="001A5B6D" w:rsidRDefault="001A5B6D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BE25D7" w:rsidRDefault="00BE25D7" w:rsidP="00BE25D7">
      <w:pPr>
        <w:spacing w:line="360" w:lineRule="auto"/>
        <w:jc w:val="both"/>
        <w:rPr>
          <w:rFonts w:ascii="Tahoma" w:hAnsi="Tahoma" w:cs="Tahoma"/>
          <w:b/>
          <w:bCs/>
          <w:sz w:val="22"/>
          <w:szCs w:val="22"/>
        </w:rPr>
      </w:pPr>
    </w:p>
    <w:p w:rsidR="00F943CB" w:rsidRPr="00BE25D7" w:rsidRDefault="00BE25D7" w:rsidP="00BE25D7">
      <w:pPr>
        <w:spacing w:line="360" w:lineRule="auto"/>
        <w:jc w:val="both"/>
        <w:rPr>
          <w:rFonts w:ascii="Tahoma" w:hAnsi="Tahoma" w:cs="Tahoma"/>
          <w:b/>
          <w:bCs/>
          <w:sz w:val="22"/>
          <w:szCs w:val="22"/>
        </w:rPr>
      </w:pPr>
      <w:bookmarkStart w:id="0" w:name="_GoBack"/>
      <w:r>
        <w:rPr>
          <w:rFonts w:ascii="Tahoma" w:hAnsi="Tahoma" w:cs="Tahoma"/>
          <w:b/>
          <w:bCs/>
          <w:sz w:val="22"/>
          <w:szCs w:val="22"/>
        </w:rPr>
        <w:t>Art. 2º -</w:t>
      </w:r>
      <w:r>
        <w:rPr>
          <w:rFonts w:ascii="Tahoma" w:hAnsi="Tahoma" w:cs="Tahoma"/>
          <w:bCs/>
          <w:sz w:val="22"/>
          <w:szCs w:val="22"/>
        </w:rPr>
        <w:t xml:space="preserve"> Os valores para a execução da ação acima, são provenientes da ATIVIDADE</w:t>
      </w:r>
      <w:r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r>
        <w:rPr>
          <w:rFonts w:ascii="Tahoma" w:hAnsi="Tahoma" w:cs="Tahoma"/>
          <w:sz w:val="22"/>
          <w:szCs w:val="22"/>
        </w:rPr>
        <w:t>0145.4907</w:t>
      </w:r>
      <w:r>
        <w:rPr>
          <w:rFonts w:ascii="Tahoma" w:eastAsia="Arial Unicode MS" w:hAnsi="Tahoma" w:cs="Tahoma"/>
          <w:b/>
          <w:bCs/>
          <w:sz w:val="22"/>
          <w:szCs w:val="22"/>
        </w:rPr>
        <w:t>, AÇÃO –</w:t>
      </w:r>
      <w:r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b/>
          <w:sz w:val="22"/>
          <w:szCs w:val="22"/>
        </w:rPr>
        <w:t xml:space="preserve">OPERACIONALIZAÇÃO DA PUBLICIDADE INSTITUCIONAL, </w:t>
      </w:r>
      <w:r>
        <w:rPr>
          <w:rFonts w:ascii="Tahoma" w:hAnsi="Tahoma" w:cs="Tahoma"/>
          <w:sz w:val="22"/>
          <w:szCs w:val="22"/>
        </w:rPr>
        <w:t xml:space="preserve">(VALOR TOTAL </w:t>
      </w:r>
      <w:r>
        <w:rPr>
          <w:rFonts w:ascii="Tahoma" w:hAnsi="Tahoma" w:cs="Tahoma"/>
          <w:b/>
          <w:sz w:val="22"/>
          <w:szCs w:val="22"/>
        </w:rPr>
        <w:t xml:space="preserve">R$ 17.752.554,00) </w:t>
      </w:r>
      <w:r>
        <w:rPr>
          <w:rFonts w:ascii="Tahoma" w:hAnsi="Tahoma" w:cs="Tahoma"/>
          <w:sz w:val="22"/>
          <w:szCs w:val="22"/>
        </w:rPr>
        <w:t xml:space="preserve">do PROGRAMA </w:t>
      </w:r>
      <w:r>
        <w:rPr>
          <w:rFonts w:ascii="Tahoma" w:hAnsi="Tahoma" w:cs="Tahoma"/>
          <w:bCs/>
          <w:sz w:val="22"/>
          <w:szCs w:val="22"/>
        </w:rPr>
        <w:t>– 0145</w:t>
      </w:r>
      <w:r>
        <w:rPr>
          <w:rFonts w:ascii="Tahoma" w:hAnsi="Tahoma" w:cs="Tahoma"/>
          <w:sz w:val="22"/>
          <w:szCs w:val="22"/>
        </w:rPr>
        <w:t xml:space="preserve"> – APOIO ADMINISTRATIVO, Unidade Orçamentária 01 </w:t>
      </w:r>
      <w:r>
        <w:rPr>
          <w:rFonts w:ascii="Tahoma" w:hAnsi="Tahoma" w:cs="Tahoma"/>
          <w:b/>
          <w:bCs/>
          <w:sz w:val="22"/>
          <w:szCs w:val="22"/>
        </w:rPr>
        <w:t xml:space="preserve">– </w:t>
      </w:r>
      <w:r>
        <w:rPr>
          <w:rFonts w:ascii="Tahoma" w:hAnsi="Tahoma" w:cs="Tahoma"/>
          <w:sz w:val="22"/>
          <w:szCs w:val="22"/>
        </w:rPr>
        <w:t>SECRETARIA EXECUTIVA DO PREFEITO,</w:t>
      </w:r>
      <w:r>
        <w:rPr>
          <w:rFonts w:ascii="Tahoma" w:hAnsi="Tahoma" w:cs="Tahoma"/>
          <w:b/>
          <w:bCs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Órgão 10 </w:t>
      </w:r>
      <w:r>
        <w:rPr>
          <w:rFonts w:ascii="Tahoma" w:hAnsi="Tahoma" w:cs="Tahoma"/>
          <w:b/>
          <w:bCs/>
          <w:sz w:val="22"/>
          <w:szCs w:val="22"/>
        </w:rPr>
        <w:t>–</w:t>
      </w:r>
      <w:r>
        <w:rPr>
          <w:rFonts w:ascii="Tahoma" w:hAnsi="Tahoma" w:cs="Tahoma"/>
          <w:sz w:val="22"/>
          <w:szCs w:val="22"/>
        </w:rPr>
        <w:t xml:space="preserve"> SECRETARIA EXECUTIVA DO PREFEITO. </w:t>
      </w:r>
      <w:r>
        <w:rPr>
          <w:rFonts w:ascii="Tahoma" w:hAnsi="Tahoma" w:cs="Tahoma"/>
          <w:b/>
          <w:sz w:val="22"/>
          <w:szCs w:val="22"/>
        </w:rPr>
        <w:t>A soma total realocada, para cobrir a ação sugerida nes</w:t>
      </w:r>
      <w:r>
        <w:rPr>
          <w:rFonts w:ascii="Tahoma" w:hAnsi="Tahoma" w:cs="Tahoma"/>
          <w:b/>
          <w:sz w:val="22"/>
          <w:szCs w:val="22"/>
        </w:rPr>
        <w:t xml:space="preserve">ta EMENDA, é de </w:t>
      </w:r>
      <w:r w:rsidR="00F943CB" w:rsidRPr="008673FE">
        <w:rPr>
          <w:rFonts w:ascii="Tahoma" w:hAnsi="Tahoma" w:cs="Tahoma"/>
          <w:b/>
          <w:sz w:val="22"/>
          <w:szCs w:val="22"/>
        </w:rPr>
        <w:t xml:space="preserve">R$ </w:t>
      </w:r>
      <w:r w:rsidR="00F943CB">
        <w:rPr>
          <w:rFonts w:ascii="Tahoma" w:hAnsi="Tahoma" w:cs="Tahoma"/>
          <w:b/>
          <w:sz w:val="22"/>
          <w:szCs w:val="22"/>
        </w:rPr>
        <w:t>3</w:t>
      </w:r>
      <w:r w:rsidR="00F943CB" w:rsidRPr="008673FE">
        <w:rPr>
          <w:rFonts w:ascii="Tahoma" w:hAnsi="Tahoma" w:cs="Tahoma"/>
          <w:b/>
          <w:sz w:val="22"/>
          <w:szCs w:val="22"/>
        </w:rPr>
        <w:t>00.000,00</w:t>
      </w:r>
      <w:r w:rsidR="00F943CB" w:rsidRPr="008A2048">
        <w:rPr>
          <w:rFonts w:ascii="Tahoma" w:hAnsi="Tahoma" w:cs="Tahoma"/>
          <w:sz w:val="22"/>
          <w:szCs w:val="22"/>
        </w:rPr>
        <w:t>.</w:t>
      </w:r>
    </w:p>
    <w:bookmarkEnd w:id="0"/>
    <w:p w:rsidR="00D3464D" w:rsidRPr="001A5B6D" w:rsidRDefault="00D3464D" w:rsidP="00D3464D">
      <w:pPr>
        <w:rPr>
          <w:rFonts w:ascii="Tahoma" w:hAnsi="Tahoma" w:cs="Tahoma"/>
          <w:bCs/>
        </w:rPr>
      </w:pPr>
    </w:p>
    <w:p w:rsidR="007C72D2" w:rsidRPr="001A5B6D" w:rsidRDefault="007C72D2" w:rsidP="007C72D2">
      <w:pPr>
        <w:rPr>
          <w:rFonts w:ascii="Tahoma" w:hAnsi="Tahoma" w:cs="Tahoma"/>
          <w:bCs/>
        </w:rPr>
      </w:pPr>
    </w:p>
    <w:p w:rsidR="005B5E6B" w:rsidRPr="001A5B6D" w:rsidRDefault="00F956DD" w:rsidP="005B5E6B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6408E1">
        <w:rPr>
          <w:rFonts w:ascii="Tahoma" w:hAnsi="Tahoma" w:cs="Tahoma"/>
          <w:bCs/>
        </w:rPr>
        <w:t>06</w:t>
      </w:r>
      <w:r w:rsidR="00002153" w:rsidRPr="001A5B6D">
        <w:rPr>
          <w:rFonts w:ascii="Tahoma" w:hAnsi="Tahoma" w:cs="Tahoma"/>
          <w:bCs/>
        </w:rPr>
        <w:t xml:space="preserve"> de </w:t>
      </w:r>
      <w:r w:rsidR="001A5B6D" w:rsidRPr="001A5B6D">
        <w:rPr>
          <w:rFonts w:ascii="Tahoma" w:hAnsi="Tahoma" w:cs="Tahoma"/>
          <w:bCs/>
        </w:rPr>
        <w:t>novembro</w:t>
      </w:r>
      <w:r w:rsidR="00002153" w:rsidRPr="001A5B6D">
        <w:rPr>
          <w:rFonts w:ascii="Tahoma" w:hAnsi="Tahoma" w:cs="Tahoma"/>
          <w:bCs/>
        </w:rPr>
        <w:t xml:space="preserve"> de 202</w:t>
      </w:r>
      <w:r w:rsidR="006408E1">
        <w:rPr>
          <w:rFonts w:ascii="Tahoma" w:hAnsi="Tahoma" w:cs="Tahoma"/>
          <w:bCs/>
        </w:rPr>
        <w:t>2</w:t>
      </w:r>
      <w:r w:rsidR="005B5E6B" w:rsidRPr="001A5B6D">
        <w:rPr>
          <w:rFonts w:ascii="Tahoma" w:hAnsi="Tahoma" w:cs="Tahoma"/>
          <w:bCs/>
        </w:rPr>
        <w:t>.</w:t>
      </w:r>
    </w:p>
    <w:p w:rsidR="00736149" w:rsidRPr="001A5B6D" w:rsidRDefault="00736149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2E5E7B" w:rsidRPr="001A5B6D" w:rsidRDefault="002E5E7B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002153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92A8C" w:rsidRPr="001A5B6D" w:rsidRDefault="00592A8C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Default="00736149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BE25D7" w:rsidP="00BE25D7">
      <w:pPr>
        <w:tabs>
          <w:tab w:val="left" w:pos="2291"/>
        </w:tabs>
        <w:rPr>
          <w:rFonts w:ascii="Tahoma" w:eastAsia="Arial Unicode MS" w:hAnsi="Tahoma" w:cs="Tahoma"/>
          <w:bCs/>
        </w:rPr>
      </w:pPr>
      <w:r>
        <w:rPr>
          <w:rFonts w:ascii="Tahoma" w:eastAsia="Arial Unicode MS" w:hAnsi="Tahoma" w:cs="Tahoma"/>
          <w:bCs/>
        </w:rPr>
        <w:tab/>
      </w:r>
    </w:p>
    <w:p w:rsidR="00BE25D7" w:rsidRDefault="00BE25D7" w:rsidP="00BE25D7">
      <w:pPr>
        <w:tabs>
          <w:tab w:val="left" w:pos="2291"/>
        </w:tabs>
        <w:rPr>
          <w:rFonts w:ascii="Tahoma" w:eastAsia="Arial Unicode MS" w:hAnsi="Tahoma" w:cs="Tahoma"/>
          <w:bCs/>
        </w:rPr>
      </w:pPr>
    </w:p>
    <w:p w:rsidR="00BE25D7" w:rsidRDefault="00BE25D7" w:rsidP="00BE25D7">
      <w:pPr>
        <w:tabs>
          <w:tab w:val="left" w:pos="2291"/>
        </w:tabs>
        <w:rPr>
          <w:rFonts w:ascii="Tahoma" w:eastAsia="Arial Unicode MS" w:hAnsi="Tahoma" w:cs="Tahoma"/>
          <w:bCs/>
        </w:rPr>
      </w:pPr>
    </w:p>
    <w:p w:rsidR="00BE25D7" w:rsidRDefault="00BE25D7" w:rsidP="00BE25D7">
      <w:pPr>
        <w:tabs>
          <w:tab w:val="left" w:pos="2291"/>
        </w:tabs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736149" w:rsidRPr="001A5B6D" w:rsidRDefault="00736149">
      <w:pPr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>JUSTIFICATIVA</w:t>
      </w:r>
      <w:r w:rsidR="004D73F9" w:rsidRPr="001A5B6D">
        <w:rPr>
          <w:rFonts w:ascii="Tahoma" w:eastAsia="Arial Unicode MS" w:hAnsi="Tahoma" w:cs="Tahoma"/>
          <w:b/>
          <w:bCs/>
        </w:rPr>
        <w:t>:</w:t>
      </w:r>
    </w:p>
    <w:p w:rsidR="004D73F9" w:rsidRPr="001A5B6D" w:rsidRDefault="004D73F9">
      <w:pPr>
        <w:rPr>
          <w:rFonts w:ascii="Tahoma" w:eastAsia="Arial Unicode MS" w:hAnsi="Tahoma" w:cs="Tahoma"/>
          <w:b/>
          <w:bCs/>
        </w:rPr>
      </w:pPr>
    </w:p>
    <w:p w:rsidR="00454785" w:rsidRDefault="0011479D" w:rsidP="0024309B">
      <w:pPr>
        <w:ind w:firstLine="709"/>
        <w:jc w:val="both"/>
        <w:rPr>
          <w:rFonts w:ascii="Tahoma" w:hAnsi="Tahoma" w:cs="Tahoma"/>
          <w:sz w:val="22"/>
          <w:szCs w:val="22"/>
        </w:rPr>
      </w:pPr>
      <w:r w:rsidRPr="00454785">
        <w:rPr>
          <w:rFonts w:ascii="Tahoma" w:hAnsi="Tahoma" w:cs="Tahoma"/>
          <w:sz w:val="22"/>
          <w:szCs w:val="22"/>
        </w:rPr>
        <w:t xml:space="preserve">A presente emenda visa colaborar com o esforço que as </w:t>
      </w:r>
      <w:proofErr w:type="gramStart"/>
      <w:r w:rsidRPr="00454785">
        <w:rPr>
          <w:rFonts w:ascii="Tahoma" w:hAnsi="Tahoma" w:cs="Tahoma"/>
          <w:sz w:val="22"/>
          <w:szCs w:val="22"/>
        </w:rPr>
        <w:t>ultimas</w:t>
      </w:r>
      <w:proofErr w:type="gramEnd"/>
      <w:r w:rsidRPr="00454785">
        <w:rPr>
          <w:rFonts w:ascii="Tahoma" w:hAnsi="Tahoma" w:cs="Tahoma"/>
          <w:sz w:val="22"/>
          <w:szCs w:val="22"/>
        </w:rPr>
        <w:t xml:space="preserve"> gestões vem tendo com a preservação ambiental</w:t>
      </w:r>
      <w:r w:rsidR="00454785" w:rsidRPr="00454785">
        <w:rPr>
          <w:rFonts w:ascii="Tahoma" w:hAnsi="Tahoma" w:cs="Tahoma"/>
          <w:sz w:val="22"/>
          <w:szCs w:val="22"/>
        </w:rPr>
        <w:t xml:space="preserve"> em nossa cidade</w:t>
      </w:r>
      <w:r w:rsidR="00454785">
        <w:rPr>
          <w:rFonts w:ascii="Tahoma" w:hAnsi="Tahoma" w:cs="Tahoma"/>
          <w:sz w:val="22"/>
          <w:szCs w:val="22"/>
        </w:rPr>
        <w:t>,</w:t>
      </w:r>
      <w:r w:rsidR="00454785" w:rsidRPr="00454785">
        <w:rPr>
          <w:rFonts w:ascii="Tahoma" w:hAnsi="Tahoma" w:cs="Tahoma"/>
          <w:sz w:val="22"/>
          <w:szCs w:val="22"/>
        </w:rPr>
        <w:t xml:space="preserve"> que teve inicio em 2014 com o programa Niterói Mais Verde, que criou o Parque Natural Municipal de Niterói - PARNIT e</w:t>
      </w:r>
      <w:r w:rsidR="00454785">
        <w:rPr>
          <w:rFonts w:ascii="Tahoma" w:hAnsi="Tahoma" w:cs="Tahoma"/>
          <w:sz w:val="22"/>
          <w:szCs w:val="22"/>
        </w:rPr>
        <w:t xml:space="preserve"> o SIMAPA, </w:t>
      </w:r>
      <w:r w:rsidR="00454785" w:rsidRPr="00454785">
        <w:rPr>
          <w:rFonts w:ascii="Tahoma" w:hAnsi="Tahoma" w:cs="Tahoma"/>
          <w:sz w:val="22"/>
          <w:szCs w:val="22"/>
        </w:rPr>
        <w:t xml:space="preserve"> elev</w:t>
      </w:r>
      <w:r w:rsidR="00454785">
        <w:rPr>
          <w:rFonts w:ascii="Tahoma" w:hAnsi="Tahoma" w:cs="Tahoma"/>
          <w:sz w:val="22"/>
          <w:szCs w:val="22"/>
        </w:rPr>
        <w:t>ando</w:t>
      </w:r>
      <w:r w:rsidR="00454785" w:rsidRPr="00454785">
        <w:rPr>
          <w:rFonts w:ascii="Tahoma" w:hAnsi="Tahoma" w:cs="Tahoma"/>
          <w:sz w:val="22"/>
          <w:szCs w:val="22"/>
        </w:rPr>
        <w:t xml:space="preserve"> a cobertura de áreas protegidas a mais da metade do território municipal (56%), uma oportunidade quase inédita para uma cidade que se localiz</w:t>
      </w:r>
      <w:r w:rsidR="00454785">
        <w:rPr>
          <w:rFonts w:ascii="Tahoma" w:hAnsi="Tahoma" w:cs="Tahoma"/>
          <w:sz w:val="22"/>
          <w:szCs w:val="22"/>
        </w:rPr>
        <w:t>a no coração da segunda maior, e</w:t>
      </w:r>
      <w:r w:rsidR="00454785" w:rsidRPr="00454785">
        <w:rPr>
          <w:rFonts w:ascii="Tahoma" w:hAnsi="Tahoma" w:cs="Tahoma"/>
          <w:sz w:val="22"/>
          <w:szCs w:val="22"/>
        </w:rPr>
        <w:t xml:space="preserve"> certamente, a mais complexa metrópole brasileira. </w:t>
      </w:r>
    </w:p>
    <w:p w:rsidR="00454785" w:rsidRDefault="00454785" w:rsidP="0024309B">
      <w:pPr>
        <w:ind w:firstLine="709"/>
        <w:jc w:val="both"/>
        <w:rPr>
          <w:rFonts w:ascii="Tahoma" w:hAnsi="Tahoma" w:cs="Tahoma"/>
          <w:sz w:val="22"/>
          <w:szCs w:val="22"/>
        </w:rPr>
      </w:pPr>
    </w:p>
    <w:p w:rsidR="00694501" w:rsidRDefault="00694501" w:rsidP="0024309B">
      <w:pPr>
        <w:ind w:firstLine="70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O </w:t>
      </w:r>
      <w:r w:rsidR="0024309B" w:rsidRPr="0024309B">
        <w:rPr>
          <w:rFonts w:ascii="Tahoma" w:hAnsi="Tahoma" w:cs="Tahoma"/>
          <w:b/>
          <w:sz w:val="22"/>
          <w:szCs w:val="22"/>
        </w:rPr>
        <w:t>P</w:t>
      </w:r>
      <w:r w:rsidRPr="0024309B">
        <w:rPr>
          <w:rFonts w:ascii="Tahoma" w:hAnsi="Tahoma" w:cs="Tahoma"/>
          <w:b/>
          <w:sz w:val="22"/>
          <w:szCs w:val="22"/>
        </w:rPr>
        <w:t>rograma Niterói mais Verde</w:t>
      </w:r>
      <w:r>
        <w:rPr>
          <w:rFonts w:ascii="Tahoma" w:hAnsi="Tahoma" w:cs="Tahoma"/>
          <w:sz w:val="22"/>
          <w:szCs w:val="22"/>
        </w:rPr>
        <w:t xml:space="preserve"> é composto por </w:t>
      </w:r>
      <w:r w:rsidR="00454785" w:rsidRPr="00454785">
        <w:rPr>
          <w:rFonts w:ascii="Tahoma" w:hAnsi="Tahoma" w:cs="Tahoma"/>
          <w:sz w:val="22"/>
          <w:szCs w:val="22"/>
        </w:rPr>
        <w:t>três eixos principais</w:t>
      </w:r>
      <w:r>
        <w:rPr>
          <w:rFonts w:ascii="Tahoma" w:hAnsi="Tahoma" w:cs="Tahoma"/>
          <w:sz w:val="22"/>
          <w:szCs w:val="22"/>
        </w:rPr>
        <w:t>:</w:t>
      </w:r>
    </w:p>
    <w:p w:rsidR="0024309B" w:rsidRDefault="0024309B" w:rsidP="0024309B">
      <w:pPr>
        <w:ind w:firstLine="709"/>
        <w:jc w:val="both"/>
        <w:rPr>
          <w:rFonts w:ascii="Tahoma" w:hAnsi="Tahoma" w:cs="Tahoma"/>
          <w:sz w:val="22"/>
          <w:szCs w:val="22"/>
        </w:rPr>
      </w:pPr>
    </w:p>
    <w:p w:rsidR="00454785" w:rsidRPr="0024309B" w:rsidRDefault="00694501" w:rsidP="0024309B">
      <w:pPr>
        <w:jc w:val="both"/>
        <w:rPr>
          <w:rFonts w:ascii="Tahoma" w:hAnsi="Tahoma" w:cs="Tahoma"/>
          <w:b/>
          <w:sz w:val="22"/>
          <w:szCs w:val="22"/>
        </w:rPr>
      </w:pPr>
      <w:r w:rsidRPr="0024309B">
        <w:rPr>
          <w:rFonts w:ascii="Tahoma" w:hAnsi="Tahoma" w:cs="Tahoma"/>
          <w:b/>
          <w:sz w:val="22"/>
          <w:szCs w:val="22"/>
        </w:rPr>
        <w:t>1- Proteção das Florestas e outros Ecossistemas</w:t>
      </w:r>
    </w:p>
    <w:p w:rsidR="0024309B" w:rsidRDefault="00694501" w:rsidP="0024309B">
      <w:pPr>
        <w:ind w:firstLine="709"/>
        <w:jc w:val="both"/>
        <w:rPr>
          <w:rFonts w:ascii="Tahoma" w:hAnsi="Tahoma" w:cs="Tahoma"/>
          <w:sz w:val="22"/>
          <w:szCs w:val="22"/>
        </w:rPr>
      </w:pPr>
      <w:r w:rsidRPr="00694501">
        <w:rPr>
          <w:rFonts w:ascii="Tahoma" w:hAnsi="Tahoma" w:cs="Tahoma"/>
          <w:sz w:val="22"/>
          <w:szCs w:val="22"/>
        </w:rPr>
        <w:t xml:space="preserve">Além de ampliar a sua cobertura de áreas protegidas, com a criação de novas unidades de conservação, como o Parque Natural Municipal de Águas Escondidas e o Parque Natural Municipal Floresta do </w:t>
      </w:r>
      <w:proofErr w:type="spellStart"/>
      <w:r w:rsidRPr="00694501">
        <w:rPr>
          <w:rFonts w:ascii="Tahoma" w:hAnsi="Tahoma" w:cs="Tahoma"/>
          <w:sz w:val="22"/>
          <w:szCs w:val="22"/>
        </w:rPr>
        <w:t>Baldeador</w:t>
      </w:r>
      <w:proofErr w:type="spellEnd"/>
      <w:r w:rsidRPr="00694501">
        <w:rPr>
          <w:rFonts w:ascii="Tahoma" w:hAnsi="Tahoma" w:cs="Tahoma"/>
          <w:sz w:val="22"/>
          <w:szCs w:val="22"/>
        </w:rPr>
        <w:t xml:space="preserve">, a Prefeitura de Niterói está fazendo um grande investimento na implantação destas áreas. </w:t>
      </w:r>
    </w:p>
    <w:p w:rsidR="0024309B" w:rsidRDefault="0024309B" w:rsidP="0024309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</w:t>
      </w:r>
      <w:r>
        <w:rPr>
          <w:rFonts w:ascii="Tahoma" w:hAnsi="Tahoma" w:cs="Tahoma"/>
          <w:sz w:val="22"/>
          <w:szCs w:val="22"/>
        </w:rPr>
        <w:tab/>
      </w:r>
    </w:p>
    <w:p w:rsidR="0024309B" w:rsidRPr="0024309B" w:rsidRDefault="0024309B" w:rsidP="0024309B">
      <w:pPr>
        <w:jc w:val="both"/>
        <w:rPr>
          <w:rFonts w:ascii="Tahoma" w:hAnsi="Tahoma" w:cs="Tahoma"/>
          <w:b/>
          <w:sz w:val="22"/>
          <w:szCs w:val="22"/>
        </w:rPr>
      </w:pPr>
      <w:proofErr w:type="gramStart"/>
      <w:r w:rsidRPr="0024309B">
        <w:rPr>
          <w:rFonts w:ascii="Tahoma" w:hAnsi="Tahoma" w:cs="Tahoma"/>
          <w:b/>
          <w:sz w:val="22"/>
          <w:szCs w:val="22"/>
        </w:rPr>
        <w:t>2- Recuperação</w:t>
      </w:r>
      <w:proofErr w:type="gramEnd"/>
      <w:r w:rsidRPr="0024309B">
        <w:rPr>
          <w:rFonts w:ascii="Tahoma" w:hAnsi="Tahoma" w:cs="Tahoma"/>
          <w:b/>
          <w:sz w:val="22"/>
          <w:szCs w:val="22"/>
        </w:rPr>
        <w:t xml:space="preserve"> de Áreas Degradadas</w:t>
      </w:r>
    </w:p>
    <w:p w:rsidR="0024309B" w:rsidRPr="0024309B" w:rsidRDefault="0024309B" w:rsidP="0024309B">
      <w:pPr>
        <w:ind w:firstLine="709"/>
        <w:jc w:val="both"/>
        <w:rPr>
          <w:rFonts w:ascii="Tahoma" w:hAnsi="Tahoma" w:cs="Tahoma"/>
          <w:sz w:val="22"/>
          <w:szCs w:val="22"/>
        </w:rPr>
      </w:pPr>
      <w:r w:rsidRPr="0024309B">
        <w:rPr>
          <w:rFonts w:ascii="Tahoma" w:hAnsi="Tahoma" w:cs="Tahoma"/>
          <w:sz w:val="22"/>
          <w:szCs w:val="22"/>
        </w:rPr>
        <w:t>O reflorestamento das áreas degradadas da cidade de Niterói é uma das prioridades da Prefeitura e, como tal, consta do </w:t>
      </w:r>
      <w:hyperlink r:id="rId8" w:history="1">
        <w:r w:rsidRPr="0024309B">
          <w:rPr>
            <w:rStyle w:val="Hyperlink"/>
            <w:rFonts w:ascii="Tahoma" w:hAnsi="Tahoma" w:cs="Tahoma"/>
            <w:sz w:val="22"/>
            <w:szCs w:val="22"/>
          </w:rPr>
          <w:t>Planejamento Estratégico "Niterói Que Queremos</w:t>
        </w:r>
      </w:hyperlink>
      <w:r w:rsidRPr="0024309B">
        <w:rPr>
          <w:rFonts w:ascii="Tahoma" w:hAnsi="Tahoma" w:cs="Tahoma"/>
          <w:sz w:val="22"/>
          <w:szCs w:val="22"/>
        </w:rPr>
        <w:t xml:space="preserve">" e um ambicioso programa de reflorestamento de encostas </w:t>
      </w:r>
      <w:proofErr w:type="gramStart"/>
      <w:r w:rsidRPr="0024309B">
        <w:rPr>
          <w:rFonts w:ascii="Tahoma" w:hAnsi="Tahoma" w:cs="Tahoma"/>
          <w:sz w:val="22"/>
          <w:szCs w:val="22"/>
        </w:rPr>
        <w:t>vem</w:t>
      </w:r>
      <w:proofErr w:type="gramEnd"/>
      <w:r w:rsidRPr="0024309B">
        <w:rPr>
          <w:rFonts w:ascii="Tahoma" w:hAnsi="Tahoma" w:cs="Tahoma"/>
          <w:sz w:val="22"/>
          <w:szCs w:val="22"/>
        </w:rPr>
        <w:t xml:space="preserve"> sendo implantado em Niterói desde 2013</w:t>
      </w:r>
      <w:r>
        <w:rPr>
          <w:rFonts w:ascii="Tahoma" w:hAnsi="Tahoma" w:cs="Tahoma"/>
          <w:sz w:val="22"/>
          <w:szCs w:val="22"/>
        </w:rPr>
        <w:t xml:space="preserve">. </w:t>
      </w:r>
      <w:r w:rsidRPr="0024309B">
        <w:rPr>
          <w:rFonts w:ascii="Tahoma" w:hAnsi="Tahoma" w:cs="Tahoma"/>
          <w:sz w:val="22"/>
          <w:szCs w:val="22"/>
        </w:rPr>
        <w:t>O trabalho desenvolvido pela Prefeitura de Niterói tem sido reconhecido até mesmo internacionalmente. Em 2018, a FAO (órgão da ONU para a Alimentação e Agricultura) </w:t>
      </w:r>
      <w:hyperlink r:id="rId9" w:history="1">
        <w:r w:rsidRPr="0024309B">
          <w:rPr>
            <w:rStyle w:val="Hyperlink"/>
            <w:rFonts w:ascii="Tahoma" w:hAnsi="Tahoma" w:cs="Tahoma"/>
            <w:sz w:val="22"/>
            <w:szCs w:val="22"/>
          </w:rPr>
          <w:t>publicou um levantamento sobre boas experiências mundiais de florestas urbanas</w:t>
        </w:r>
      </w:hyperlink>
      <w:r w:rsidRPr="0024309B">
        <w:rPr>
          <w:rFonts w:ascii="Tahoma" w:hAnsi="Tahoma" w:cs="Tahoma"/>
          <w:sz w:val="22"/>
          <w:szCs w:val="22"/>
        </w:rPr>
        <w:t xml:space="preserve"> e Niterói e Lima foram </w:t>
      </w:r>
      <w:proofErr w:type="gramStart"/>
      <w:r w:rsidRPr="0024309B">
        <w:rPr>
          <w:rFonts w:ascii="Tahoma" w:hAnsi="Tahoma" w:cs="Tahoma"/>
          <w:sz w:val="22"/>
          <w:szCs w:val="22"/>
        </w:rPr>
        <w:t>as</w:t>
      </w:r>
      <w:proofErr w:type="gramEnd"/>
      <w:r w:rsidRPr="0024309B">
        <w:rPr>
          <w:rFonts w:ascii="Tahoma" w:hAnsi="Tahoma" w:cs="Tahoma"/>
          <w:sz w:val="22"/>
          <w:szCs w:val="22"/>
        </w:rPr>
        <w:t xml:space="preserve"> únicas cidades latino-americanas citadas.</w:t>
      </w:r>
    </w:p>
    <w:p w:rsidR="0024309B" w:rsidRPr="00694501" w:rsidRDefault="0024309B" w:rsidP="0024309B">
      <w:pPr>
        <w:ind w:firstLine="709"/>
        <w:jc w:val="both"/>
        <w:rPr>
          <w:rFonts w:ascii="Tahoma" w:hAnsi="Tahoma" w:cs="Tahoma"/>
          <w:sz w:val="22"/>
          <w:szCs w:val="22"/>
        </w:rPr>
      </w:pPr>
    </w:p>
    <w:p w:rsidR="0024309B" w:rsidRPr="0024309B" w:rsidRDefault="0024309B" w:rsidP="0024309B">
      <w:pPr>
        <w:jc w:val="both"/>
        <w:rPr>
          <w:rFonts w:ascii="Tahoma" w:hAnsi="Tahoma" w:cs="Tahoma"/>
          <w:b/>
          <w:sz w:val="22"/>
          <w:szCs w:val="22"/>
        </w:rPr>
      </w:pPr>
      <w:proofErr w:type="gramStart"/>
      <w:r w:rsidRPr="0024309B">
        <w:rPr>
          <w:rFonts w:ascii="Tahoma" w:hAnsi="Tahoma" w:cs="Tahoma"/>
          <w:b/>
          <w:sz w:val="22"/>
          <w:szCs w:val="22"/>
        </w:rPr>
        <w:t>3- Programa</w:t>
      </w:r>
      <w:proofErr w:type="gramEnd"/>
      <w:r w:rsidRPr="0024309B">
        <w:rPr>
          <w:rFonts w:ascii="Tahoma" w:hAnsi="Tahoma" w:cs="Tahoma"/>
          <w:b/>
          <w:sz w:val="22"/>
          <w:szCs w:val="22"/>
        </w:rPr>
        <w:t xml:space="preserve"> Niterói Contra Queimadas</w:t>
      </w:r>
    </w:p>
    <w:p w:rsidR="0024309B" w:rsidRDefault="0024309B" w:rsidP="0024309B">
      <w:pPr>
        <w:ind w:firstLine="709"/>
        <w:jc w:val="both"/>
        <w:rPr>
          <w:rFonts w:ascii="Tahoma" w:hAnsi="Tahoma" w:cs="Tahoma"/>
          <w:sz w:val="22"/>
          <w:szCs w:val="22"/>
        </w:rPr>
      </w:pPr>
      <w:r w:rsidRPr="0024309B">
        <w:rPr>
          <w:rFonts w:ascii="Tahoma" w:hAnsi="Tahoma" w:cs="Tahoma"/>
          <w:sz w:val="22"/>
          <w:szCs w:val="22"/>
        </w:rPr>
        <w:t>Para a ação preventiva e de combate aos incêndios em vegetação, a Prefeitura desenvolve o programa </w:t>
      </w:r>
      <w:hyperlink r:id="rId10" w:history="1">
        <w:r w:rsidRPr="0024309B">
          <w:rPr>
            <w:rStyle w:val="Hyperlink"/>
            <w:rFonts w:ascii="Tahoma" w:hAnsi="Tahoma" w:cs="Tahoma"/>
            <w:sz w:val="22"/>
            <w:szCs w:val="22"/>
          </w:rPr>
          <w:t>Niterói Contra as Queimadas</w:t>
        </w:r>
      </w:hyperlink>
      <w:r w:rsidRPr="0024309B">
        <w:rPr>
          <w:rFonts w:ascii="Tahoma" w:hAnsi="Tahoma" w:cs="Tahoma"/>
          <w:sz w:val="22"/>
          <w:szCs w:val="22"/>
        </w:rPr>
        <w:t xml:space="preserve">, envolvendo a Defesa Civil e a Secretaria de Meio Ambiente, Recursos Hídricos e Sustentabilidade (SMARHS). </w:t>
      </w:r>
    </w:p>
    <w:p w:rsidR="0024309B" w:rsidRPr="0024309B" w:rsidRDefault="0024309B" w:rsidP="0024309B">
      <w:pPr>
        <w:ind w:firstLine="709"/>
        <w:jc w:val="both"/>
      </w:pPr>
    </w:p>
    <w:p w:rsidR="00A7060C" w:rsidRPr="00A7060C" w:rsidRDefault="00A7060C" w:rsidP="0024309B">
      <w:pPr>
        <w:pStyle w:val="NormalWeb"/>
        <w:shd w:val="clear" w:color="auto" w:fill="FFFFFF"/>
        <w:spacing w:before="0" w:beforeAutospacing="0" w:after="240" w:afterAutospacing="0"/>
        <w:ind w:firstLine="709"/>
        <w:jc w:val="both"/>
        <w:textAlignment w:val="baseline"/>
        <w:rPr>
          <w:rFonts w:ascii="Tahoma" w:hAnsi="Tahoma" w:cs="Tahoma"/>
          <w:sz w:val="22"/>
          <w:szCs w:val="22"/>
        </w:rPr>
      </w:pPr>
      <w:r w:rsidRPr="00A7060C">
        <w:rPr>
          <w:rFonts w:ascii="Tahoma" w:hAnsi="Tahoma" w:cs="Tahoma"/>
          <w:sz w:val="22"/>
          <w:szCs w:val="22"/>
        </w:rPr>
        <w:t xml:space="preserve">O reflorestamento </w:t>
      </w:r>
      <w:r w:rsidR="0024309B">
        <w:rPr>
          <w:rFonts w:ascii="Tahoma" w:hAnsi="Tahoma" w:cs="Tahoma"/>
          <w:sz w:val="22"/>
          <w:szCs w:val="22"/>
        </w:rPr>
        <w:t xml:space="preserve">e os cuidados com a floresta </w:t>
      </w:r>
      <w:r w:rsidRPr="00A7060C">
        <w:rPr>
          <w:rFonts w:ascii="Tahoma" w:hAnsi="Tahoma" w:cs="Tahoma"/>
          <w:sz w:val="22"/>
          <w:szCs w:val="22"/>
        </w:rPr>
        <w:t xml:space="preserve">é uma das principais estratégias no combate ao aquecimento global e um dos temas mais discutidos internacionalmente em sustentabilidade. Principalmente em </w:t>
      </w:r>
      <w:r>
        <w:rPr>
          <w:rFonts w:ascii="Tahoma" w:hAnsi="Tahoma" w:cs="Tahoma"/>
          <w:sz w:val="22"/>
          <w:szCs w:val="22"/>
        </w:rPr>
        <w:t xml:space="preserve">áreas </w:t>
      </w:r>
      <w:r w:rsidRPr="00A7060C">
        <w:rPr>
          <w:rFonts w:ascii="Tahoma" w:hAnsi="Tahoma" w:cs="Tahoma"/>
          <w:sz w:val="22"/>
          <w:szCs w:val="22"/>
        </w:rPr>
        <w:t>metropol</w:t>
      </w:r>
      <w:r>
        <w:rPr>
          <w:rFonts w:ascii="Tahoma" w:hAnsi="Tahoma" w:cs="Tahoma"/>
          <w:sz w:val="22"/>
          <w:szCs w:val="22"/>
        </w:rPr>
        <w:t>itanas</w:t>
      </w:r>
      <w:r w:rsidRPr="00A7060C">
        <w:rPr>
          <w:rFonts w:ascii="Tahoma" w:hAnsi="Tahoma" w:cs="Tahoma"/>
          <w:sz w:val="22"/>
          <w:szCs w:val="22"/>
        </w:rPr>
        <w:t>, com seus altos prédios e milhões de carros nas ruas, a arborização atua diretamente na melhora da infraestrutura urbana, contribuindo para a contenção de enchentes e dos fenômenos de ilhas de calor.</w:t>
      </w:r>
    </w:p>
    <w:p w:rsidR="00D04F88" w:rsidRDefault="0011479D" w:rsidP="0024309B">
      <w:pPr>
        <w:pStyle w:val="NormalWeb"/>
        <w:shd w:val="clear" w:color="auto" w:fill="FFFFFF"/>
        <w:spacing w:before="0" w:beforeAutospacing="0" w:after="240" w:afterAutospacing="0"/>
        <w:ind w:firstLine="709"/>
        <w:jc w:val="both"/>
        <w:textAlignment w:val="baseline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A</w:t>
      </w:r>
      <w:r w:rsidR="00A7060C" w:rsidRPr="00A7060C">
        <w:rPr>
          <w:rFonts w:ascii="Tahoma" w:hAnsi="Tahoma" w:cs="Tahoma"/>
          <w:sz w:val="22"/>
          <w:szCs w:val="22"/>
        </w:rPr>
        <w:t>s atividades de reflorestamento urbano promovem o seqüestro de CO2 da atmosfera, graças à fotossíntese, diminuindo assim a concentração deste gás – extremamente prejudicial quando encontrado em grandes concentrações e responsável pela intensificação do efeito estufa e do aquecimento global. Além de tudo, cada cidadão respira cerca de 10 mil litros de oxigênio por dia, o que reforça a necessidade de um ar mais puro nas cidades.</w:t>
      </w:r>
    </w:p>
    <w:p w:rsidR="0024309B" w:rsidRDefault="0024309B" w:rsidP="0024309B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24309B" w:rsidRDefault="0024309B" w:rsidP="0024309B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24309B" w:rsidRDefault="0024309B" w:rsidP="0024309B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24309B" w:rsidRDefault="0024309B" w:rsidP="0024309B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1B1DBE" w:rsidRDefault="00C046F9" w:rsidP="0024309B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C046F9">
        <w:rPr>
          <w:rFonts w:ascii="Tahoma" w:hAnsi="Tahoma" w:cs="Tahoma"/>
          <w:sz w:val="22"/>
          <w:szCs w:val="22"/>
        </w:rPr>
        <w:t>No ultimo mês de abril/2021 a Prefeitura de Niterói recebeu, a validação de seu inventário de gases de efeito estufa (</w:t>
      </w:r>
      <w:proofErr w:type="spellStart"/>
      <w:r w:rsidRPr="00C046F9">
        <w:rPr>
          <w:rFonts w:ascii="Tahoma" w:hAnsi="Tahoma" w:cs="Tahoma"/>
          <w:sz w:val="22"/>
          <w:szCs w:val="22"/>
        </w:rPr>
        <w:t>GEE’s</w:t>
      </w:r>
      <w:proofErr w:type="spellEnd"/>
      <w:r w:rsidRPr="00C046F9">
        <w:rPr>
          <w:rFonts w:ascii="Tahoma" w:hAnsi="Tahoma" w:cs="Tahoma"/>
          <w:sz w:val="22"/>
          <w:szCs w:val="22"/>
        </w:rPr>
        <w:t xml:space="preserve">), uma ferramenta de direcionamento de políticas públicas sustentáveis. A cidade contou com o apoio do ICLEI – Governos Locais pela Sustentabilidade para garantir que o material esteja de acordo com os requisitos do Pacto Global de Prefeitos pelo Clima e Energia. A análise das emissões de 2016 a 2018 apontou que, em três anos, a cidade teve queda de 18% na quantidade de emissões, </w:t>
      </w:r>
      <w:proofErr w:type="gramStart"/>
      <w:r w:rsidRPr="00C046F9">
        <w:rPr>
          <w:rFonts w:ascii="Tahoma" w:hAnsi="Tahoma" w:cs="Tahoma"/>
          <w:sz w:val="22"/>
          <w:szCs w:val="22"/>
        </w:rPr>
        <w:t>calculadas</w:t>
      </w:r>
      <w:proofErr w:type="gramEnd"/>
      <w:r w:rsidRPr="00C046F9">
        <w:rPr>
          <w:rFonts w:ascii="Tahoma" w:hAnsi="Tahoma" w:cs="Tahoma"/>
          <w:sz w:val="22"/>
          <w:szCs w:val="22"/>
        </w:rPr>
        <w:t xml:space="preserve"> em toneladas. </w:t>
      </w:r>
    </w:p>
    <w:p w:rsidR="001B1DBE" w:rsidRDefault="001B1DBE" w:rsidP="001B1DBE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CF14F3" w:rsidRDefault="00C046F9" w:rsidP="001B1DBE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C046F9">
        <w:rPr>
          <w:rFonts w:ascii="Tahoma" w:hAnsi="Tahoma" w:cs="Tahoma"/>
          <w:sz w:val="22"/>
          <w:szCs w:val="22"/>
        </w:rPr>
        <w:t>A Prefeitura de Niterói reafirmou, n</w:t>
      </w:r>
      <w:r w:rsidR="00CF14F3">
        <w:rPr>
          <w:rFonts w:ascii="Tahoma" w:hAnsi="Tahoma" w:cs="Tahoma"/>
          <w:sz w:val="22"/>
          <w:szCs w:val="22"/>
        </w:rPr>
        <w:t>o dia 04 11 2021</w:t>
      </w:r>
      <w:r w:rsidRPr="00C046F9">
        <w:rPr>
          <w:rFonts w:ascii="Tahoma" w:hAnsi="Tahoma" w:cs="Tahoma"/>
          <w:sz w:val="22"/>
          <w:szCs w:val="22"/>
        </w:rPr>
        <w:t>, a adesão ao pacto “</w:t>
      </w:r>
      <w:proofErr w:type="spellStart"/>
      <w:r w:rsidRPr="00C046F9">
        <w:rPr>
          <w:rFonts w:ascii="Tahoma" w:hAnsi="Tahoma" w:cs="Tahoma"/>
          <w:sz w:val="22"/>
          <w:szCs w:val="22"/>
        </w:rPr>
        <w:t>Race</w:t>
      </w:r>
      <w:proofErr w:type="spellEnd"/>
      <w:r w:rsidRPr="00C046F9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C046F9">
        <w:rPr>
          <w:rFonts w:ascii="Tahoma" w:hAnsi="Tahoma" w:cs="Tahoma"/>
          <w:sz w:val="22"/>
          <w:szCs w:val="22"/>
        </w:rPr>
        <w:t>To</w:t>
      </w:r>
      <w:proofErr w:type="spellEnd"/>
      <w:r w:rsidRPr="00C046F9">
        <w:rPr>
          <w:rFonts w:ascii="Tahoma" w:hAnsi="Tahoma" w:cs="Tahoma"/>
          <w:sz w:val="22"/>
          <w:szCs w:val="22"/>
        </w:rPr>
        <w:t xml:space="preserve"> Zero”, uma iniciativa da Conferência da ONU sobre Mudanças Climáticas (COP26) para zerar a emissão líquida de gases do efeito estufa até 2050. A campanha global reúne lideranças para uma recuperação saudável, </w:t>
      </w:r>
      <w:proofErr w:type="spellStart"/>
      <w:proofErr w:type="gramStart"/>
      <w:r w:rsidRPr="00C046F9">
        <w:rPr>
          <w:rFonts w:ascii="Tahoma" w:hAnsi="Tahoma" w:cs="Tahoma"/>
          <w:sz w:val="22"/>
          <w:szCs w:val="22"/>
        </w:rPr>
        <w:t>resiliente</w:t>
      </w:r>
      <w:proofErr w:type="spellEnd"/>
      <w:r w:rsidRPr="00C046F9">
        <w:rPr>
          <w:rFonts w:ascii="Tahoma" w:hAnsi="Tahoma" w:cs="Tahoma"/>
          <w:sz w:val="22"/>
          <w:szCs w:val="22"/>
        </w:rPr>
        <w:t xml:space="preserve"> e zero de carbono, que evite ameaças futuras, crie</w:t>
      </w:r>
      <w:proofErr w:type="gramEnd"/>
      <w:r w:rsidRPr="00C046F9">
        <w:rPr>
          <w:rFonts w:ascii="Tahoma" w:hAnsi="Tahoma" w:cs="Tahoma"/>
          <w:sz w:val="22"/>
          <w:szCs w:val="22"/>
        </w:rPr>
        <w:t xml:space="preserve"> empregos e desbloqueie um crescimento inclusivo e sustentável. </w:t>
      </w:r>
    </w:p>
    <w:p w:rsidR="001B1DBE" w:rsidRDefault="00C046F9" w:rsidP="001B1DBE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C046F9">
        <w:rPr>
          <w:rFonts w:ascii="Tahoma" w:hAnsi="Tahoma" w:cs="Tahoma"/>
          <w:sz w:val="22"/>
          <w:szCs w:val="22"/>
        </w:rPr>
        <w:t xml:space="preserve">Niterói faz parte do grupo de 12 cidades e quatro estados que integram o pacto e foi </w:t>
      </w:r>
      <w:proofErr w:type="gramStart"/>
      <w:r w:rsidRPr="00C046F9">
        <w:rPr>
          <w:rFonts w:ascii="Tahoma" w:hAnsi="Tahoma" w:cs="Tahoma"/>
          <w:sz w:val="22"/>
          <w:szCs w:val="22"/>
        </w:rPr>
        <w:t>a</w:t>
      </w:r>
      <w:proofErr w:type="gramEnd"/>
      <w:r w:rsidRPr="00C046F9">
        <w:rPr>
          <w:rFonts w:ascii="Tahoma" w:hAnsi="Tahoma" w:cs="Tahoma"/>
          <w:sz w:val="22"/>
          <w:szCs w:val="22"/>
        </w:rPr>
        <w:t xml:space="preserve"> única cidade do Estado do Rio a participar do evento “Corrida Ao Zero”.</w:t>
      </w:r>
    </w:p>
    <w:p w:rsidR="001B1DBE" w:rsidRDefault="001B1DBE" w:rsidP="00D04F88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1B1DBE" w:rsidRDefault="00CF14F3" w:rsidP="00D04F88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Pelo exposto acima, entendemos que as ações da prefeitura voltadas </w:t>
      </w:r>
      <w:proofErr w:type="gramStart"/>
      <w:r>
        <w:rPr>
          <w:rFonts w:ascii="Tahoma" w:hAnsi="Tahoma" w:cs="Tahoma"/>
          <w:sz w:val="22"/>
          <w:szCs w:val="22"/>
        </w:rPr>
        <w:t>a</w:t>
      </w:r>
      <w:proofErr w:type="gramEnd"/>
      <w:r>
        <w:rPr>
          <w:rFonts w:ascii="Tahoma" w:hAnsi="Tahoma" w:cs="Tahoma"/>
          <w:sz w:val="22"/>
          <w:szCs w:val="22"/>
        </w:rPr>
        <w:t xml:space="preserve"> preservação ambiental, estão indo pelo caminho correto, e que não podemos diminuir os cuidados que vem sendo adotados, dessa forma essa emenda visa manter uma previsão que a própria prefeitura tinha feito no PPA e LOA, e assim avançarmos com a pauta ambiental, e com os compromissos internacionais assumidos.</w:t>
      </w:r>
    </w:p>
    <w:p w:rsidR="00CF14F3" w:rsidRDefault="00CF14F3" w:rsidP="00CF14F3">
      <w:pPr>
        <w:pStyle w:val="NormalWeb"/>
        <w:spacing w:before="0" w:beforeAutospacing="0" w:after="60" w:afterAutospacing="0"/>
        <w:ind w:firstLine="709"/>
        <w:jc w:val="both"/>
        <w:rPr>
          <w:rFonts w:ascii="Tahoma" w:hAnsi="Tahoma" w:cs="Tahoma"/>
          <w:bCs/>
        </w:rPr>
      </w:pPr>
    </w:p>
    <w:p w:rsidR="00CF14F3" w:rsidRPr="001A5B6D" w:rsidRDefault="00CF14F3" w:rsidP="00CF14F3">
      <w:pPr>
        <w:pStyle w:val="NormalWeb"/>
        <w:spacing w:before="0" w:beforeAutospacing="0" w:after="60" w:afterAutospacing="0"/>
        <w:ind w:firstLine="709"/>
        <w:jc w:val="both"/>
        <w:rPr>
          <w:rFonts w:ascii="Tahoma" w:hAnsi="Tahoma" w:cs="Tahoma"/>
        </w:rPr>
      </w:pPr>
      <w:r w:rsidRPr="001A5B6D">
        <w:rPr>
          <w:rFonts w:ascii="Tahoma" w:hAnsi="Tahoma" w:cs="Tahoma"/>
          <w:bCs/>
        </w:rPr>
        <w:t>Desta maneira, conto com o apoio dos Nobres Pares pa</w:t>
      </w:r>
      <w:r>
        <w:rPr>
          <w:rFonts w:ascii="Tahoma" w:hAnsi="Tahoma" w:cs="Tahoma"/>
          <w:bCs/>
        </w:rPr>
        <w:t>ra aprovação da presente emenda.</w:t>
      </w:r>
    </w:p>
    <w:p w:rsidR="00CF14F3" w:rsidRDefault="00CF14F3" w:rsidP="00D04F88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1B1DBE" w:rsidRPr="00C046F9" w:rsidRDefault="001B1DBE" w:rsidP="00D04F88">
      <w:pPr>
        <w:spacing w:line="276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C046F9" w:rsidRPr="00C046F9" w:rsidRDefault="00C046F9" w:rsidP="00C046F9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B71BFB" w:rsidRPr="001A5B6D" w:rsidRDefault="00B71BFB" w:rsidP="00B50026">
      <w:pPr>
        <w:pStyle w:val="NormalWeb"/>
        <w:spacing w:before="0" w:beforeAutospacing="0" w:after="60" w:afterAutospacing="0"/>
        <w:ind w:firstLine="709"/>
        <w:jc w:val="both"/>
        <w:rPr>
          <w:rFonts w:ascii="Tahoma" w:eastAsia="Arial Unicode MS" w:hAnsi="Tahoma" w:cs="Tahoma"/>
          <w:b/>
          <w:bCs/>
        </w:rPr>
      </w:pPr>
    </w:p>
    <w:sectPr w:rsidR="00B71BFB" w:rsidRPr="001A5B6D" w:rsidSect="00427981">
      <w:headerReference w:type="default" r:id="rId11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382" w:rsidRDefault="00C41382" w:rsidP="00FD1FF5">
      <w:r>
        <w:separator/>
      </w:r>
    </w:p>
  </w:endnote>
  <w:endnote w:type="continuationSeparator" w:id="0">
    <w:p w:rsidR="00C41382" w:rsidRDefault="00C41382" w:rsidP="00FD1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382" w:rsidRDefault="00C41382" w:rsidP="00FD1FF5">
      <w:r>
        <w:separator/>
      </w:r>
    </w:p>
  </w:footnote>
  <w:footnote w:type="continuationSeparator" w:id="0">
    <w:p w:rsidR="00C41382" w:rsidRDefault="00C41382" w:rsidP="00FD1F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8"/>
      <w:gridCol w:w="7920"/>
    </w:tblGrid>
    <w:tr w:rsidR="00664F86" w:rsidTr="00E94625">
      <w:trPr>
        <w:trHeight w:val="1971"/>
      </w:trPr>
      <w:tc>
        <w:tcPr>
          <w:tcW w:w="1728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664F86" w:rsidRDefault="00664F8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149"/>
    <w:rsid w:val="00002153"/>
    <w:rsid w:val="00003213"/>
    <w:rsid w:val="0003675B"/>
    <w:rsid w:val="00045D14"/>
    <w:rsid w:val="00052F41"/>
    <w:rsid w:val="00053E2D"/>
    <w:rsid w:val="00083EB3"/>
    <w:rsid w:val="0009288F"/>
    <w:rsid w:val="000B25AB"/>
    <w:rsid w:val="000B2B89"/>
    <w:rsid w:val="000C25A0"/>
    <w:rsid w:val="0011479D"/>
    <w:rsid w:val="00121E41"/>
    <w:rsid w:val="001518C6"/>
    <w:rsid w:val="00160468"/>
    <w:rsid w:val="0016237A"/>
    <w:rsid w:val="00165A39"/>
    <w:rsid w:val="00175E37"/>
    <w:rsid w:val="001868A5"/>
    <w:rsid w:val="001A453A"/>
    <w:rsid w:val="001A5B6D"/>
    <w:rsid w:val="001B1DBE"/>
    <w:rsid w:val="001C6133"/>
    <w:rsid w:val="001E0888"/>
    <w:rsid w:val="001E39CC"/>
    <w:rsid w:val="00202255"/>
    <w:rsid w:val="00206F23"/>
    <w:rsid w:val="00211075"/>
    <w:rsid w:val="002303DC"/>
    <w:rsid w:val="0024309B"/>
    <w:rsid w:val="00266700"/>
    <w:rsid w:val="00271C1E"/>
    <w:rsid w:val="002D1EB6"/>
    <w:rsid w:val="002D4029"/>
    <w:rsid w:val="002E5E7B"/>
    <w:rsid w:val="002F103F"/>
    <w:rsid w:val="002F605A"/>
    <w:rsid w:val="002F70D7"/>
    <w:rsid w:val="00324F34"/>
    <w:rsid w:val="00334A69"/>
    <w:rsid w:val="00343BC4"/>
    <w:rsid w:val="00345102"/>
    <w:rsid w:val="003701AE"/>
    <w:rsid w:val="00372125"/>
    <w:rsid w:val="00394756"/>
    <w:rsid w:val="003B46E9"/>
    <w:rsid w:val="003D0B35"/>
    <w:rsid w:val="003D26AF"/>
    <w:rsid w:val="00425CAA"/>
    <w:rsid w:val="00427981"/>
    <w:rsid w:val="00433F4E"/>
    <w:rsid w:val="00454785"/>
    <w:rsid w:val="0049330C"/>
    <w:rsid w:val="004B09CB"/>
    <w:rsid w:val="004C298E"/>
    <w:rsid w:val="004D73F9"/>
    <w:rsid w:val="005069C4"/>
    <w:rsid w:val="005713E0"/>
    <w:rsid w:val="005750CE"/>
    <w:rsid w:val="00580204"/>
    <w:rsid w:val="00592A35"/>
    <w:rsid w:val="00592A8C"/>
    <w:rsid w:val="005B5E6B"/>
    <w:rsid w:val="005C0B27"/>
    <w:rsid w:val="005D1240"/>
    <w:rsid w:val="005D3A6E"/>
    <w:rsid w:val="0061353F"/>
    <w:rsid w:val="00623D66"/>
    <w:rsid w:val="006365D5"/>
    <w:rsid w:val="006408E1"/>
    <w:rsid w:val="00656D10"/>
    <w:rsid w:val="00657458"/>
    <w:rsid w:val="00664F86"/>
    <w:rsid w:val="00677F4C"/>
    <w:rsid w:val="00694501"/>
    <w:rsid w:val="00697088"/>
    <w:rsid w:val="006A3493"/>
    <w:rsid w:val="006C1EB5"/>
    <w:rsid w:val="006D07A4"/>
    <w:rsid w:val="006D3DEF"/>
    <w:rsid w:val="00705118"/>
    <w:rsid w:val="00713C54"/>
    <w:rsid w:val="00736149"/>
    <w:rsid w:val="007550DE"/>
    <w:rsid w:val="00776C42"/>
    <w:rsid w:val="00792997"/>
    <w:rsid w:val="00796837"/>
    <w:rsid w:val="007B1FFD"/>
    <w:rsid w:val="007C1837"/>
    <w:rsid w:val="007C72D2"/>
    <w:rsid w:val="007E511B"/>
    <w:rsid w:val="00805D4D"/>
    <w:rsid w:val="00813D0A"/>
    <w:rsid w:val="00826172"/>
    <w:rsid w:val="008506C2"/>
    <w:rsid w:val="00850C82"/>
    <w:rsid w:val="00850E22"/>
    <w:rsid w:val="00875DE1"/>
    <w:rsid w:val="00883495"/>
    <w:rsid w:val="00884379"/>
    <w:rsid w:val="00897C40"/>
    <w:rsid w:val="008D76AF"/>
    <w:rsid w:val="008E4E35"/>
    <w:rsid w:val="00926AD2"/>
    <w:rsid w:val="00947019"/>
    <w:rsid w:val="009679F4"/>
    <w:rsid w:val="00975F28"/>
    <w:rsid w:val="00984808"/>
    <w:rsid w:val="00994597"/>
    <w:rsid w:val="009C7D96"/>
    <w:rsid w:val="009D6630"/>
    <w:rsid w:val="009F375A"/>
    <w:rsid w:val="009F7FF8"/>
    <w:rsid w:val="00A07AC0"/>
    <w:rsid w:val="00A14163"/>
    <w:rsid w:val="00A23739"/>
    <w:rsid w:val="00A44E04"/>
    <w:rsid w:val="00A5554D"/>
    <w:rsid w:val="00A7042E"/>
    <w:rsid w:val="00A7060C"/>
    <w:rsid w:val="00A92D98"/>
    <w:rsid w:val="00AA1183"/>
    <w:rsid w:val="00AA74B3"/>
    <w:rsid w:val="00AB461E"/>
    <w:rsid w:val="00AD1026"/>
    <w:rsid w:val="00AD2E87"/>
    <w:rsid w:val="00AE12BC"/>
    <w:rsid w:val="00AF3A13"/>
    <w:rsid w:val="00B074E6"/>
    <w:rsid w:val="00B132B8"/>
    <w:rsid w:val="00B26E16"/>
    <w:rsid w:val="00B36FCB"/>
    <w:rsid w:val="00B457D0"/>
    <w:rsid w:val="00B50026"/>
    <w:rsid w:val="00B52707"/>
    <w:rsid w:val="00B71BFB"/>
    <w:rsid w:val="00B871B2"/>
    <w:rsid w:val="00BE25D7"/>
    <w:rsid w:val="00C046F9"/>
    <w:rsid w:val="00C165E7"/>
    <w:rsid w:val="00C16E0F"/>
    <w:rsid w:val="00C41382"/>
    <w:rsid w:val="00C4550F"/>
    <w:rsid w:val="00C6130D"/>
    <w:rsid w:val="00C637D9"/>
    <w:rsid w:val="00C87488"/>
    <w:rsid w:val="00C93B7A"/>
    <w:rsid w:val="00C94AD9"/>
    <w:rsid w:val="00CC0491"/>
    <w:rsid w:val="00CC3DB6"/>
    <w:rsid w:val="00CF14F3"/>
    <w:rsid w:val="00D04F88"/>
    <w:rsid w:val="00D175C4"/>
    <w:rsid w:val="00D3464D"/>
    <w:rsid w:val="00D4775F"/>
    <w:rsid w:val="00D67CF7"/>
    <w:rsid w:val="00D72F2E"/>
    <w:rsid w:val="00D822F6"/>
    <w:rsid w:val="00DB2D71"/>
    <w:rsid w:val="00DB31F2"/>
    <w:rsid w:val="00DF6A9E"/>
    <w:rsid w:val="00E2281C"/>
    <w:rsid w:val="00E230BB"/>
    <w:rsid w:val="00E321CC"/>
    <w:rsid w:val="00E3257B"/>
    <w:rsid w:val="00E62ED1"/>
    <w:rsid w:val="00EA2C08"/>
    <w:rsid w:val="00EB4120"/>
    <w:rsid w:val="00EC3502"/>
    <w:rsid w:val="00EF04BA"/>
    <w:rsid w:val="00EF61A6"/>
    <w:rsid w:val="00F21ABF"/>
    <w:rsid w:val="00F26499"/>
    <w:rsid w:val="00F341AD"/>
    <w:rsid w:val="00F43019"/>
    <w:rsid w:val="00F62BF8"/>
    <w:rsid w:val="00F943CB"/>
    <w:rsid w:val="00F956DD"/>
    <w:rsid w:val="00F9626E"/>
    <w:rsid w:val="00FA246C"/>
    <w:rsid w:val="00FB12AC"/>
    <w:rsid w:val="00FC5806"/>
    <w:rsid w:val="00FC6D27"/>
    <w:rsid w:val="00FD13BC"/>
    <w:rsid w:val="00FD1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8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xelgrael.blogspot.com/2015/06/niteroi-que-queremos-prefeitura-promove.htm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axelgrael.blogspot.com.br/2015/07/niteroi-contra-as-queimadas-saiba-mais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xelgrael.blogspot.com/2018/03/niteroi-mais-verde-fao-lanca-publicacao.htm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1059</Words>
  <Characters>5723</Characters>
  <Application>Microsoft Office Word</Application>
  <DocSecurity>0</DocSecurity>
  <Lines>47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6769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user</cp:lastModifiedBy>
  <cp:revision>3</cp:revision>
  <cp:lastPrinted>2021-12-20T15:11:00Z</cp:lastPrinted>
  <dcterms:created xsi:type="dcterms:W3CDTF">2022-11-30T08:02:00Z</dcterms:created>
  <dcterms:modified xsi:type="dcterms:W3CDTF">2022-11-30T15:23:00Z</dcterms:modified>
</cp:coreProperties>
</file>