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sz w:val="24"/>
          <w:szCs w:val="24"/>
          <w:rtl w:val="0"/>
        </w:rPr>
        <w:t xml:space="preserve">AQUISIÇÃO, CONSTRUÇÃO, AMPLIAÇÃO, ADAPTAÇÃO E REFORMA DE MATERIAIS E EQUIPAMENTOS DESTINADOS À GARANTIA DO DIREITO À ACESSIBILIDADE NOS IMÓVEIS MUNICIPAIS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139/2022.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sz w:val="24"/>
          <w:szCs w:val="24"/>
          <w:rtl w:val="0"/>
        </w:rPr>
        <w:t xml:space="preserve">Aquisição, construção, ampliação, adaptação e reforma de materiais e equipamentos destinados à garantia do direito à acessibilidade nos imóveis municipais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8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0140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331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Aquisição, construção, ampliação, adaptação e reforma de materiais e equipamentos destinados à garantia do direito à acessibilidade nos imóveis municipais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acessibilidade garantida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150.000,00 (Cento e cinquenta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A">
      <w:pPr>
        <w:spacing w:after="0" w:line="276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4C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A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</w:t>
      </w:r>
      <w:r w:rsidDel="00000000" w:rsidR="00000000" w:rsidRPr="00000000">
        <w:rPr>
          <w:sz w:val="24"/>
          <w:szCs w:val="24"/>
          <w:rtl w:val="0"/>
        </w:rPr>
        <w:t xml:space="preserve">de maneira efetiva o direito à acessibilidade de pessoas idosas e com deficiência nos prédios públicos do município de Niterói, os quais, na condição de repartições públicas, devem permanecer abertos e acessíveis a todas e todos.</w:t>
      </w:r>
    </w:p>
    <w:p w:rsidR="00000000" w:rsidDel="00000000" w:rsidP="00000000" w:rsidRDefault="00000000" w:rsidRPr="00000000" w14:paraId="0000005E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0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WPh6bpU5Q0ckuv2wMxtt/WLTdQ==">AMUW2mVe3pq7+sUbNnhukLFGK7j+QsOWz3D9HNw43zqDyoeO10bRqK5LdRTHwlNoDA4r9H0bjHfnn+ntYPayByczXUhZ6/PptA0VSbmo+iCQGgdZZVdDwW5mFPwBqHM89+0b0az1OxI7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