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INSTALAÇÃO RAMPAS E ESTEIRAS, FIXAS E MÓVEIS, DE MODO A GARANTIR A ACESSIBILIDADE DAS PESSOAS COM DEFICIÊNCIA A TODAS ÀS PRAIAS DO MUNICÍPIO, SEGUINDO AS NORMAS DA ABNT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Instalação rampas e esteiras, fixas e móveis, de modo a garantir a acessibilidade das pessoas com deficiência a todas às praias do município, seguindo as normas da ABNT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331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Instalação rampas e esteiras, fixas e móveis, de modo a garantir a acessibilidade das pessoas com deficiência a todas às praias do município, seguindo as normas da ABNT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bebedouros instalados e mantidos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C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E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o direito de ir e vir das pessoas com deficiência visual. Atualmente a praia é um local inacessível para muitas pessoas com deficiência. A Lei Brasileira de Inclusão (LBI) ratifica a acessibilidade como um direito de toda pessoal com deficiência e destaca a importância da ausência de barreiras para uma inclusão de fato. Com a instalação dos equipamentos supracitados estaremos rompendo parte das barreiras que impedem as pessoas com deficiência visual de transitarem livremente pela cidade, dando sentido a palavra inclusão. Vale destacar que, em âmbito estadual, a lei 8.492/19 já determina a exigência de existência de tais equipamentos</w:t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L1cPbaHBF+HjDNDLp4j7f4obFQ==">AMUW2mU9BvslItvMIF5jTHTmN9Uaw9xFtX/mrO+mGuzOoT8joFcS8JBkiaPpW1g5vGDSRGweSb9rEUiWn95M/ydo7gthouRMyhh8OumIBLslbHbMfiCZQsLJDGlxGytLnLxBehV1TVXa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