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realizar Apoio a finanças solidárias no programa 0124 - Economia Solidária, da SMASES, unidade orçamentária 16.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realizar o apoio a finanças solidárias no Programa 0124 – Economia Solidária, da SASDH, unidade orçamentária 16.</w:t>
      </w:r>
    </w:p>
    <w:p w:rsidR="00000000" w:rsidDel="00000000" w:rsidP="00000000" w:rsidRDefault="00000000" w:rsidRPr="00000000" w14:paraId="00000007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0124 - Economia Solidária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40" w:lineRule="auto"/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16 - SMASES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36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Apoio a finanças solidárias</w:t>
            </w:r>
          </w:p>
        </w:tc>
        <w:tc>
          <w:tcPr/>
          <w:p w:rsidR="00000000" w:rsidDel="00000000" w:rsidP="00000000" w:rsidRDefault="00000000" w:rsidRPr="00000000" w14:paraId="0000000F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10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2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B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1"/>
          <w:szCs w:val="21"/>
          <w:highlight w:val="white"/>
          <w:rtl w:val="0"/>
        </w:rPr>
        <w:t xml:space="preserve">Os bancos comunitários são serviços financeiros solidários, de natureza associativa, voltados para a geração de trabalho e renda nas economias locais.  Seu objetivo é promover o desenvolvimento de territórios de baixa renda, através do fomento à criação de redes locais de produção e consumo. Essa emenda tem objetivo destinar recursos para as finanças solidárias e instalação de uma moeda social em Niterói auxiliando na retomada econômica do município.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3">
    <w:pPr>
      <w:jc w:val="center"/>
      <w:rPr>
        <w:rFonts w:ascii="Helvetica Neue" w:cs="Helvetica Neue" w:eastAsia="Helvetica Neue" w:hAnsi="Helvetica Neue"/>
        <w:sz w:val="20"/>
        <w:szCs w:val="20"/>
      </w:rPr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0">
    <w:pPr>
      <w:jc w:val="center"/>
      <w:rPr>
        <w:rFonts w:ascii="Calibri" w:cs="Calibri" w:eastAsia="Calibri" w:hAnsi="Calibri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