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539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ação Realizar a Semana Municipal de Memória, Verdade e Justiça no Programa 0140 – Justiça, Cidadania e Acessibilidade da Secretaria Municipal de Direitos Humanos, unidade orçamentária 76.</w:t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Realizar Semana da Verdade, Memória e Justiça no Programa 0140 - Justiça, Cidadania e Acessibilidade, da Secretaria Municipal de Direitos Humanos, unidade orçamentária 76.</w:t>
      </w:r>
    </w:p>
    <w:tbl>
      <w:tblPr>
        <w:tblStyle w:val="Table1"/>
        <w:tblW w:w="8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45"/>
        <w:gridCol w:w="1605"/>
        <w:tblGridChange w:id="0">
          <w:tblGrid>
            <w:gridCol w:w="1843"/>
            <w:gridCol w:w="2340"/>
            <w:gridCol w:w="2445"/>
            <w:gridCol w:w="1605"/>
          </w:tblGrid>
        </w:tblGridChange>
      </w:tblGrid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0140 - Justiça, Cidadania e Acessibilidade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76 - Secretaria Municipal de Direitos Humanos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Semana da Verdade, Memória e Justiça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0E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0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/>
      </w:pPr>
      <w:r w:rsidDel="00000000" w:rsidR="00000000" w:rsidRPr="00000000">
        <w:rPr>
          <w:color w:val="333333"/>
          <w:rtl w:val="0"/>
        </w:rPr>
        <w:t xml:space="preserve">Fruto da Indicação Legislativa 541/2013, a Semana de Memória, Verdade e Justiça tem o intuito de promover debates com a sociedade a fim de aprofundar reflexões sobre o período da Ditadura Civil-Militar de 1964 e seus impactos no cotidiano do país e da cidade, bem como demonstrar a importância da Democracia para conquista e acesso a Direitos.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spacing w:line="276" w:lineRule="auto"/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E">
    <w:pPr>
      <w:spacing w:line="276" w:lineRule="auto"/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F">
    <w:pPr>
      <w:spacing w:line="276" w:lineRule="auto"/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C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WsYuD0O09sCR+EdgZcO4kfk2QQ==">AMUW2mXN6wV1essCUFX1i6A91xvGml9ul9IsgKDv/nN/J1afPw99WZDcQInwaWiBN2TyjJbTj09KHXDEU1xIxJILKjCTOvcoXNUeGy/C2rpW6J3AiBoPgtU=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2020-12-04T18:30:00Z</dcterms:created>
  <dc:creator>Priscila Pinheiro</dc:creator>
</cp:coreProperties>
</file>