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539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ação Realizar a Semana de enfrentamento à Intolerância Religiosa no Programa 0140 – Justiça, Cidadania e Acessibilidade; da Secretaria Municipal de Direitos Humanos, unidade orçamentária 76.</w:t>
      </w:r>
    </w:p>
    <w:p w:rsidR="00000000" w:rsidDel="00000000" w:rsidP="00000000" w:rsidRDefault="00000000" w:rsidRPr="00000000" w14:paraId="00000004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Realizar Semana de enfretamento à Intolerância Religiosa no Programa 0140 - Justiça, Cidadania e Acessibilidade, da Secretaria Municipal de Direitos Humanos, unidade orçamentária 76.</w:t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45"/>
        <w:gridCol w:w="1605"/>
        <w:tblGridChange w:id="0">
          <w:tblGrid>
            <w:gridCol w:w="1843"/>
            <w:gridCol w:w="2340"/>
            <w:gridCol w:w="2445"/>
            <w:gridCol w:w="1605"/>
          </w:tblGrid>
        </w:tblGridChange>
      </w:tblGrid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0140 - Justiça, Cidadania e Acessibilidade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76 - Secretaria Municipal de Direitos Humanos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Semana de enfretamento à Intolerância Religiosa.</w:t>
            </w:r>
          </w:p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1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De acordo com a </w:t>
      </w:r>
      <w:hyperlink r:id="rId7">
        <w:r w:rsidDel="00000000" w:rsidR="00000000" w:rsidRPr="00000000">
          <w:rPr>
            <w:color w:val="000000"/>
            <w:sz w:val="24"/>
            <w:szCs w:val="24"/>
            <w:highlight w:val="white"/>
            <w:u w:val="none"/>
            <w:rtl w:val="0"/>
          </w:rPr>
          <w:t xml:space="preserve">Declaração Universal dos Direitos Humanos, de 1948</w:t>
        </w:r>
      </w:hyperlink>
      <w:r w:rsidDel="00000000" w:rsidR="00000000" w:rsidRPr="00000000">
        <w:rPr>
          <w:sz w:val="24"/>
          <w:szCs w:val="24"/>
          <w:highlight w:val="white"/>
          <w:rtl w:val="0"/>
        </w:rPr>
        <w:t xml:space="preserve">, todo ser humano tem direito à liberdade religiosa. O documento garante que todas as pessoas podem defender suas crenças e proferir publicamente as suas convicções religiosas ou não religiosas. A </w:t>
      </w:r>
      <w:hyperlink r:id="rId8">
        <w:r w:rsidDel="00000000" w:rsidR="00000000" w:rsidRPr="00000000">
          <w:rPr>
            <w:color w:val="000000"/>
            <w:sz w:val="24"/>
            <w:szCs w:val="24"/>
            <w:highlight w:val="white"/>
            <w:u w:val="none"/>
            <w:rtl w:val="0"/>
          </w:rPr>
          <w:t xml:space="preserve">Constituição Federal</w:t>
        </w:r>
      </w:hyperlink>
      <w:r w:rsidDel="00000000" w:rsidR="00000000" w:rsidRPr="00000000">
        <w:rPr>
          <w:sz w:val="24"/>
          <w:szCs w:val="24"/>
          <w:highlight w:val="white"/>
          <w:rtl w:val="0"/>
        </w:rPr>
        <w:t xml:space="preserve"> Brasileira também assegura o direito à liberdade religiosa, no entanto, as denúncias de intolerância religiosa aumentaram 56% em 2019.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spacing w:line="276" w:lineRule="auto"/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spacing w:line="276" w:lineRule="auto"/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spacing w:line="276" w:lineRule="auto"/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basedOn w:val="Fontepargpadro"/>
    <w:uiPriority w:val="99"/>
    <w:semiHidden w:val="1"/>
    <w:unhideWhenUsed w:val="1"/>
    <w:rsid w:val="00B32088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nacoesunidas.org/wp-content/uploads/2018/10/DUDH.pdf" TargetMode="External"/><Relationship Id="rId8" Type="http://schemas.openxmlformats.org/officeDocument/2006/relationships/hyperlink" Target="http://www.planalto.gov.br/ccivil_03/constituicao/constituicao.ht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U21l5+aY2KrssYMvcGl3GBz+eQ==">AMUW2mV1Ap3+I6XDOKEyp4lyVSLpmXj6NKcWGVr/uMK/OnuWTv+CmQj9yBYtdHJCkIHEithfeogRJGT8pr9c72Slk4WPAuC6n4nx3MVgT77jdP4lpqBP3vM=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2020-12-04T19:17:00Z</dcterms:created>
  <dc:creator>Priscila Pinheiro</dc:creator>
</cp:coreProperties>
</file>