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b w:val="1"/>
          <w:sz w:val="24"/>
          <w:szCs w:val="24"/>
          <w:highlight w:val="yellow"/>
        </w:rPr>
      </w:pPr>
      <w:r w:rsidDel="00000000" w:rsidR="00000000" w:rsidRPr="00000000">
        <w:rPr>
          <w:b w:val="1"/>
          <w:sz w:val="24"/>
          <w:szCs w:val="24"/>
          <w:rtl w:val="0"/>
        </w:rPr>
        <w:t xml:space="preserve">Emenda ____/2022 Aditiva ao Projeto de Lei 139/2022</w:t>
      </w:r>
      <w:r w:rsidDel="00000000" w:rsidR="00000000" w:rsidRPr="00000000">
        <w:rPr>
          <w:rtl w:val="0"/>
        </w:rPr>
      </w:r>
    </w:p>
    <w:p w:rsidR="00000000" w:rsidDel="00000000" w:rsidP="00000000" w:rsidRDefault="00000000" w:rsidRPr="00000000" w14:paraId="00000002">
      <w:pPr>
        <w:pageBreakBefore w:val="0"/>
        <w:spacing w:line="276" w:lineRule="auto"/>
        <w:ind w:left="4539.212598425196" w:firstLine="0"/>
        <w:jc w:val="both"/>
        <w:rPr>
          <w:b w:val="1"/>
          <w:sz w:val="24"/>
          <w:szCs w:val="24"/>
        </w:rPr>
      </w:pPr>
      <w:r w:rsidDel="00000000" w:rsidR="00000000" w:rsidRPr="00000000">
        <w:rPr>
          <w:rtl w:val="0"/>
        </w:rPr>
      </w:r>
    </w:p>
    <w:p w:rsidR="00000000" w:rsidDel="00000000" w:rsidP="00000000" w:rsidRDefault="00000000" w:rsidRPr="00000000" w14:paraId="00000003">
      <w:pPr>
        <w:pageBreakBefore w:val="0"/>
        <w:spacing w:line="276" w:lineRule="auto"/>
        <w:ind w:left="4539.212598425196" w:firstLine="0"/>
        <w:jc w:val="both"/>
        <w:rPr>
          <w:b w:val="1"/>
          <w:sz w:val="24"/>
          <w:szCs w:val="24"/>
        </w:rPr>
      </w:pPr>
      <w:r w:rsidDel="00000000" w:rsidR="00000000" w:rsidRPr="00000000">
        <w:rPr>
          <w:b w:val="1"/>
          <w:sz w:val="24"/>
          <w:szCs w:val="24"/>
          <w:rtl w:val="0"/>
        </w:rPr>
        <w:t xml:space="preserve">Adiciona a ação Implementação de políticas públicas de valorização da cultura da Zona Norte no Programa 0136 – Cultura é um Direito, da Secretaria das Culturas, unidade orçamentária 41.01.</w:t>
      </w:r>
    </w:p>
    <w:p w:rsidR="00000000" w:rsidDel="00000000" w:rsidP="00000000" w:rsidRDefault="00000000" w:rsidRPr="00000000" w14:paraId="00000004">
      <w:pPr>
        <w:pageBreakBefore w:val="0"/>
        <w:spacing w:line="276" w:lineRule="auto"/>
        <w:ind w:left="4248" w:firstLine="0"/>
        <w:jc w:val="both"/>
        <w:rPr>
          <w:b w:val="1"/>
          <w:sz w:val="24"/>
          <w:szCs w:val="24"/>
        </w:rPr>
      </w:pPr>
      <w:r w:rsidDel="00000000" w:rsidR="00000000" w:rsidRPr="00000000">
        <w:rPr>
          <w:rtl w:val="0"/>
        </w:rPr>
      </w:r>
    </w:p>
    <w:p w:rsidR="00000000" w:rsidDel="00000000" w:rsidP="00000000" w:rsidRDefault="00000000" w:rsidRPr="00000000" w14:paraId="00000005">
      <w:pPr>
        <w:pageBreakBefore w:val="0"/>
        <w:spacing w:line="276" w:lineRule="auto"/>
        <w:ind w:left="4248" w:firstLine="0"/>
        <w:jc w:val="both"/>
        <w:rPr>
          <w:sz w:val="24"/>
          <w:szCs w:val="24"/>
        </w:rPr>
      </w:pPr>
      <w:r w:rsidDel="00000000" w:rsidR="00000000" w:rsidRPr="00000000">
        <w:rPr>
          <w:rtl w:val="0"/>
        </w:rPr>
      </w:r>
    </w:p>
    <w:p w:rsidR="00000000" w:rsidDel="00000000" w:rsidP="00000000" w:rsidRDefault="00000000" w:rsidRPr="00000000" w14:paraId="00000006">
      <w:pPr>
        <w:pageBreakBefore w:val="0"/>
        <w:spacing w:line="276" w:lineRule="auto"/>
        <w:jc w:val="both"/>
        <w:rPr>
          <w:sz w:val="24"/>
          <w:szCs w:val="24"/>
        </w:rPr>
      </w:pPr>
      <w:r w:rsidDel="00000000" w:rsidR="00000000" w:rsidRPr="00000000">
        <w:rPr>
          <w:sz w:val="24"/>
          <w:szCs w:val="24"/>
          <w:rtl w:val="0"/>
        </w:rPr>
        <w:t xml:space="preserve">Art. 1º Fica adicionado a ação Implementação de políticas públicas de valorização da cultura da Zona Norte no Programa no Programa 0136 – Cultura é um Direito, da Secretaria das Culturas, unidade orçamentária 41.01.</w:t>
      </w:r>
    </w:p>
    <w:p w:rsidR="00000000" w:rsidDel="00000000" w:rsidP="00000000" w:rsidRDefault="00000000" w:rsidRPr="00000000" w14:paraId="00000007">
      <w:pPr>
        <w:pageBreakBefore w:val="0"/>
        <w:spacing w:line="276" w:lineRule="auto"/>
        <w:jc w:val="both"/>
        <w:rPr>
          <w:sz w:val="24"/>
          <w:szCs w:val="24"/>
        </w:rPr>
      </w:pPr>
      <w:r w:rsidDel="00000000" w:rsidR="00000000" w:rsidRPr="00000000">
        <w:rPr>
          <w:rtl w:val="0"/>
        </w:rPr>
      </w:r>
    </w:p>
    <w:tbl>
      <w:tblPr>
        <w:tblStyle w:val="Table1"/>
        <w:tblW w:w="823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3"/>
        <w:gridCol w:w="2340"/>
        <w:gridCol w:w="2490"/>
        <w:gridCol w:w="1559"/>
        <w:tblGridChange w:id="0">
          <w:tblGrid>
            <w:gridCol w:w="1843"/>
            <w:gridCol w:w="2340"/>
            <w:gridCol w:w="2490"/>
            <w:gridCol w:w="1559"/>
          </w:tblGrid>
        </w:tblGridChange>
      </w:tblGrid>
      <w:tr>
        <w:trPr>
          <w:cantSplit w:val="0"/>
          <w:trHeight w:val="860" w:hRule="atLeast"/>
          <w:tblHeader w:val="0"/>
        </w:trPr>
        <w:tc>
          <w:tcPr/>
          <w:p w:rsidR="00000000" w:rsidDel="00000000" w:rsidP="00000000" w:rsidRDefault="00000000" w:rsidRPr="00000000" w14:paraId="00000008">
            <w:pPr>
              <w:pageBreakBefore w:val="0"/>
              <w:spacing w:line="240" w:lineRule="auto"/>
              <w:jc w:val="center"/>
              <w:rPr>
                <w:b w:val="1"/>
                <w:sz w:val="24"/>
                <w:szCs w:val="24"/>
              </w:rPr>
            </w:pPr>
            <w:r w:rsidDel="00000000" w:rsidR="00000000" w:rsidRPr="00000000">
              <w:rPr>
                <w:b w:val="1"/>
                <w:sz w:val="24"/>
                <w:szCs w:val="24"/>
                <w:rtl w:val="0"/>
              </w:rPr>
              <w:t xml:space="preserve">PROGRAMA</w:t>
            </w:r>
          </w:p>
        </w:tc>
        <w:tc>
          <w:tcPr/>
          <w:p w:rsidR="00000000" w:rsidDel="00000000" w:rsidP="00000000" w:rsidRDefault="00000000" w:rsidRPr="00000000" w14:paraId="00000009">
            <w:pPr>
              <w:pageBreakBefore w:val="0"/>
              <w:spacing w:line="240" w:lineRule="auto"/>
              <w:jc w:val="center"/>
              <w:rPr>
                <w:b w:val="1"/>
                <w:sz w:val="24"/>
                <w:szCs w:val="24"/>
              </w:rPr>
            </w:pPr>
            <w:r w:rsidDel="00000000" w:rsidR="00000000" w:rsidRPr="00000000">
              <w:rPr>
                <w:b w:val="1"/>
                <w:sz w:val="24"/>
                <w:szCs w:val="24"/>
                <w:rtl w:val="0"/>
              </w:rPr>
              <w:t xml:space="preserve">UNIDADE RESPONSÁVEL</w:t>
            </w:r>
          </w:p>
        </w:tc>
        <w:tc>
          <w:tcPr/>
          <w:p w:rsidR="00000000" w:rsidDel="00000000" w:rsidP="00000000" w:rsidRDefault="00000000" w:rsidRPr="00000000" w14:paraId="0000000A">
            <w:pPr>
              <w:pageBreakBefore w:val="0"/>
              <w:spacing w:line="240" w:lineRule="auto"/>
              <w:jc w:val="center"/>
              <w:rPr>
                <w:b w:val="1"/>
                <w:sz w:val="24"/>
                <w:szCs w:val="24"/>
              </w:rPr>
            </w:pPr>
            <w:r w:rsidDel="00000000" w:rsidR="00000000" w:rsidRPr="00000000">
              <w:rPr>
                <w:b w:val="1"/>
                <w:sz w:val="24"/>
                <w:szCs w:val="24"/>
                <w:rtl w:val="0"/>
              </w:rPr>
              <w:t xml:space="preserve">AÇÃO ORÇAMENTÁRIA</w:t>
            </w:r>
          </w:p>
        </w:tc>
        <w:tc>
          <w:tcPr/>
          <w:p w:rsidR="00000000" w:rsidDel="00000000" w:rsidP="00000000" w:rsidRDefault="00000000" w:rsidRPr="00000000" w14:paraId="0000000B">
            <w:pPr>
              <w:pageBreakBefore w:val="0"/>
              <w:spacing w:line="240" w:lineRule="auto"/>
              <w:jc w:val="center"/>
              <w:rPr>
                <w:b w:val="1"/>
                <w:sz w:val="24"/>
                <w:szCs w:val="24"/>
              </w:rPr>
            </w:pPr>
            <w:r w:rsidDel="00000000" w:rsidR="00000000" w:rsidRPr="00000000">
              <w:rPr>
                <w:b w:val="1"/>
                <w:sz w:val="24"/>
                <w:szCs w:val="24"/>
                <w:rtl w:val="0"/>
              </w:rPr>
              <w:t xml:space="preserve">Valor Proposto</w:t>
            </w:r>
          </w:p>
        </w:tc>
      </w:tr>
      <w:tr>
        <w:trPr>
          <w:cantSplit w:val="0"/>
          <w:trHeight w:val="1400" w:hRule="atLeast"/>
          <w:tblHeader w:val="0"/>
        </w:trPr>
        <w:tc>
          <w:tcPr/>
          <w:p w:rsidR="00000000" w:rsidDel="00000000" w:rsidP="00000000" w:rsidRDefault="00000000" w:rsidRPr="00000000" w14:paraId="0000000C">
            <w:pPr>
              <w:pageBreakBefore w:val="0"/>
              <w:spacing w:line="240" w:lineRule="auto"/>
              <w:jc w:val="center"/>
              <w:rPr>
                <w:sz w:val="24"/>
                <w:szCs w:val="24"/>
              </w:rPr>
            </w:pPr>
            <w:r w:rsidDel="00000000" w:rsidR="00000000" w:rsidRPr="00000000">
              <w:rPr>
                <w:sz w:val="24"/>
                <w:szCs w:val="24"/>
                <w:rtl w:val="0"/>
              </w:rPr>
              <w:t xml:space="preserve">0136 - Cultura é um Direito</w:t>
            </w:r>
          </w:p>
        </w:tc>
        <w:tc>
          <w:tcPr/>
          <w:p w:rsidR="00000000" w:rsidDel="00000000" w:rsidP="00000000" w:rsidRDefault="00000000" w:rsidRPr="00000000" w14:paraId="0000000D">
            <w:pPr>
              <w:pageBreakBefore w:val="0"/>
              <w:spacing w:line="240" w:lineRule="auto"/>
              <w:jc w:val="center"/>
              <w:rPr>
                <w:sz w:val="24"/>
                <w:szCs w:val="24"/>
              </w:rPr>
            </w:pPr>
            <w:r w:rsidDel="00000000" w:rsidR="00000000" w:rsidRPr="00000000">
              <w:rPr>
                <w:sz w:val="24"/>
                <w:szCs w:val="24"/>
                <w:rtl w:val="0"/>
              </w:rPr>
              <w:t xml:space="preserve">41.01 - Secretaria das Culturas</w:t>
            </w:r>
          </w:p>
        </w:tc>
        <w:tc>
          <w:tcPr/>
          <w:p w:rsidR="00000000" w:rsidDel="00000000" w:rsidP="00000000" w:rsidRDefault="00000000" w:rsidRPr="00000000" w14:paraId="0000000E">
            <w:pPr>
              <w:pageBreakBefore w:val="0"/>
              <w:spacing w:line="276" w:lineRule="auto"/>
              <w:jc w:val="both"/>
              <w:rPr>
                <w:sz w:val="24"/>
                <w:szCs w:val="24"/>
              </w:rPr>
            </w:pPr>
            <w:r w:rsidDel="00000000" w:rsidR="00000000" w:rsidRPr="00000000">
              <w:rPr>
                <w:sz w:val="24"/>
                <w:szCs w:val="24"/>
                <w:rtl w:val="0"/>
              </w:rPr>
              <w:t xml:space="preserve"> Implementação de políticas públicas de valorização da cultura da Zona Norte</w:t>
            </w:r>
          </w:p>
          <w:p w:rsidR="00000000" w:rsidDel="00000000" w:rsidP="00000000" w:rsidRDefault="00000000" w:rsidRPr="00000000" w14:paraId="0000000F">
            <w:pPr>
              <w:pageBreakBefore w:val="0"/>
              <w:spacing w:line="276" w:lineRule="auto"/>
              <w:jc w:val="both"/>
              <w:rPr>
                <w:sz w:val="24"/>
                <w:szCs w:val="24"/>
              </w:rPr>
            </w:pPr>
            <w:r w:rsidDel="00000000" w:rsidR="00000000" w:rsidRPr="00000000">
              <w:rPr>
                <w:rtl w:val="0"/>
              </w:rPr>
            </w:r>
          </w:p>
        </w:tc>
        <w:tc>
          <w:tcPr/>
          <w:p w:rsidR="00000000" w:rsidDel="00000000" w:rsidP="00000000" w:rsidRDefault="00000000" w:rsidRPr="00000000" w14:paraId="00000010">
            <w:pPr>
              <w:pageBreakBefore w:val="0"/>
              <w:spacing w:line="240" w:lineRule="auto"/>
              <w:rPr>
                <w:sz w:val="24"/>
                <w:szCs w:val="24"/>
              </w:rPr>
            </w:pPr>
            <w:r w:rsidDel="00000000" w:rsidR="00000000" w:rsidRPr="00000000">
              <w:rPr>
                <w:sz w:val="24"/>
                <w:szCs w:val="24"/>
                <w:rtl w:val="0"/>
              </w:rPr>
              <w:t xml:space="preserve">500.000,00</w:t>
            </w:r>
          </w:p>
        </w:tc>
      </w:tr>
    </w:tbl>
    <w:p w:rsidR="00000000" w:rsidDel="00000000" w:rsidP="00000000" w:rsidRDefault="00000000" w:rsidRPr="00000000" w14:paraId="00000011">
      <w:pPr>
        <w:pageBreakBefore w:val="0"/>
        <w:spacing w:line="276" w:lineRule="auto"/>
        <w:jc w:val="both"/>
        <w:rPr>
          <w:sz w:val="24"/>
          <w:szCs w:val="24"/>
        </w:rPr>
      </w:pPr>
      <w:r w:rsidDel="00000000" w:rsidR="00000000" w:rsidRPr="00000000">
        <w:rPr>
          <w:rtl w:val="0"/>
        </w:rPr>
      </w:r>
    </w:p>
    <w:p w:rsidR="00000000" w:rsidDel="00000000" w:rsidP="00000000" w:rsidRDefault="00000000" w:rsidRPr="00000000" w14:paraId="00000012">
      <w:pPr>
        <w:pageBreakBefore w:val="0"/>
        <w:spacing w:line="276" w:lineRule="auto"/>
        <w:jc w:val="both"/>
        <w:rPr>
          <w:sz w:val="24"/>
          <w:szCs w:val="24"/>
        </w:rPr>
      </w:pPr>
      <w:r w:rsidDel="00000000" w:rsidR="00000000" w:rsidRPr="00000000">
        <w:rPr>
          <w:sz w:val="24"/>
          <w:szCs w:val="24"/>
          <w:rtl w:val="0"/>
        </w:rPr>
        <w:t xml:space="preserve">Art. 2°  A adição será proveniente do remanejamento de valor da unidade orçamentária 99 do órgão 99 - reserva de contingência.</w:t>
      </w:r>
    </w:p>
    <w:p w:rsidR="00000000" w:rsidDel="00000000" w:rsidP="00000000" w:rsidRDefault="00000000" w:rsidRPr="00000000" w14:paraId="00000013">
      <w:pPr>
        <w:pageBreakBefore w:val="0"/>
        <w:spacing w:line="276" w:lineRule="auto"/>
        <w:jc w:val="both"/>
        <w:rPr>
          <w:sz w:val="24"/>
          <w:szCs w:val="24"/>
        </w:rPr>
      </w:pPr>
      <w:r w:rsidDel="00000000" w:rsidR="00000000" w:rsidRPr="00000000">
        <w:rPr>
          <w:rtl w:val="0"/>
        </w:rPr>
      </w:r>
    </w:p>
    <w:p w:rsidR="00000000" w:rsidDel="00000000" w:rsidP="00000000" w:rsidRDefault="00000000" w:rsidRPr="00000000" w14:paraId="00000014">
      <w:pPr>
        <w:spacing w:line="276" w:lineRule="auto"/>
        <w:jc w:val="right"/>
        <w:rPr>
          <w:b w:val="1"/>
          <w:sz w:val="24"/>
          <w:szCs w:val="24"/>
        </w:rPr>
      </w:pPr>
      <w:r w:rsidDel="00000000" w:rsidR="00000000" w:rsidRPr="00000000">
        <w:rPr>
          <w:sz w:val="24"/>
          <w:szCs w:val="24"/>
          <w:rtl w:val="0"/>
        </w:rPr>
        <w:t xml:space="preserve">Sala das Sessões, 18 de novembro de 2022</w:t>
      </w:r>
      <w:r w:rsidDel="00000000" w:rsidR="00000000" w:rsidRPr="00000000">
        <w:rPr>
          <w:rtl w:val="0"/>
        </w:rPr>
      </w:r>
    </w:p>
    <w:p w:rsidR="00000000" w:rsidDel="00000000" w:rsidP="00000000" w:rsidRDefault="00000000" w:rsidRPr="00000000" w14:paraId="00000015">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16">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17">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18">
      <w:pPr>
        <w:spacing w:line="276" w:lineRule="auto"/>
        <w:jc w:val="center"/>
        <w:rPr>
          <w:b w:val="1"/>
          <w:sz w:val="24"/>
          <w:szCs w:val="24"/>
        </w:rPr>
      </w:pPr>
      <w:r w:rsidDel="00000000" w:rsidR="00000000" w:rsidRPr="00000000">
        <w:rPr>
          <w:b w:val="1"/>
          <w:sz w:val="24"/>
          <w:szCs w:val="24"/>
          <w:rtl w:val="0"/>
        </w:rPr>
        <w:t xml:space="preserve">Leonardo Giordano</w:t>
      </w:r>
    </w:p>
    <w:p w:rsidR="00000000" w:rsidDel="00000000" w:rsidP="00000000" w:rsidRDefault="00000000" w:rsidRPr="00000000" w14:paraId="00000019">
      <w:pPr>
        <w:spacing w:line="276" w:lineRule="auto"/>
        <w:jc w:val="center"/>
        <w:rPr>
          <w:b w:val="1"/>
          <w:sz w:val="24"/>
          <w:szCs w:val="24"/>
        </w:rPr>
      </w:pPr>
      <w:r w:rsidDel="00000000" w:rsidR="00000000" w:rsidRPr="00000000">
        <w:rPr>
          <w:b w:val="1"/>
          <w:sz w:val="24"/>
          <w:szCs w:val="24"/>
          <w:rtl w:val="0"/>
        </w:rPr>
        <w:t xml:space="preserve">Vereador</w:t>
      </w:r>
    </w:p>
    <w:p w:rsidR="00000000" w:rsidDel="00000000" w:rsidP="00000000" w:rsidRDefault="00000000" w:rsidRPr="00000000" w14:paraId="0000001A">
      <w:pPr>
        <w:spacing w:line="276" w:lineRule="auto"/>
        <w:jc w:val="center"/>
        <w:rPr>
          <w:sz w:val="24"/>
          <w:szCs w:val="24"/>
        </w:rPr>
      </w:pPr>
      <w:r w:rsidDel="00000000" w:rsidR="00000000" w:rsidRPr="00000000">
        <w:rPr>
          <w:rtl w:val="0"/>
        </w:rPr>
      </w:r>
    </w:p>
    <w:p w:rsidR="00000000" w:rsidDel="00000000" w:rsidP="00000000" w:rsidRDefault="00000000" w:rsidRPr="00000000" w14:paraId="0000001B">
      <w:pPr>
        <w:pageBreakBefore w:val="0"/>
        <w:spacing w:line="276" w:lineRule="auto"/>
        <w:jc w:val="both"/>
        <w:rPr>
          <w:b w:val="1"/>
          <w:sz w:val="24"/>
          <w:szCs w:val="24"/>
        </w:rPr>
      </w:pPr>
      <w:r w:rsidDel="00000000" w:rsidR="00000000" w:rsidRPr="00000000">
        <w:rPr>
          <w:b w:val="1"/>
          <w:sz w:val="24"/>
          <w:szCs w:val="24"/>
          <w:rtl w:val="0"/>
        </w:rPr>
        <w:t xml:space="preserve">Justificativa</w:t>
      </w:r>
    </w:p>
    <w:p w:rsidR="00000000" w:rsidDel="00000000" w:rsidP="00000000" w:rsidRDefault="00000000" w:rsidRPr="00000000" w14:paraId="0000001C">
      <w:pPr>
        <w:pageBreakBefore w:val="0"/>
        <w:spacing w:line="276" w:lineRule="auto"/>
        <w:jc w:val="both"/>
        <w:rPr>
          <w:sz w:val="24"/>
          <w:szCs w:val="24"/>
        </w:rPr>
      </w:pPr>
      <w:r w:rsidDel="00000000" w:rsidR="00000000" w:rsidRPr="00000000">
        <w:rPr>
          <w:rtl w:val="0"/>
        </w:rPr>
      </w:r>
    </w:p>
    <w:p w:rsidR="00000000" w:rsidDel="00000000" w:rsidP="00000000" w:rsidRDefault="00000000" w:rsidRPr="00000000" w14:paraId="0000001D">
      <w:pPr>
        <w:pageBreakBefore w:val="0"/>
        <w:spacing w:line="276" w:lineRule="auto"/>
        <w:jc w:val="both"/>
        <w:rPr>
          <w:sz w:val="24"/>
          <w:szCs w:val="24"/>
        </w:rPr>
      </w:pPr>
      <w:r w:rsidDel="00000000" w:rsidR="00000000" w:rsidRPr="00000000">
        <w:rPr>
          <w:sz w:val="24"/>
          <w:szCs w:val="24"/>
          <w:rtl w:val="0"/>
        </w:rPr>
        <w:tab/>
        <w:t xml:space="preserve">O acesso ao fazer cultural é defendido pelos movimentos sociais e por importantes setores da academia como um direito social. Garantir acesso, fruição e transparência na gestão, bem como a interlocução entre Estado e sociedade civil, a partir de uma lógica sistêmica são elementos centrais na construção contemporânea de políticas de cultura democráticas e descentralizadoras.</w:t>
      </w:r>
    </w:p>
    <w:p w:rsidR="00000000" w:rsidDel="00000000" w:rsidP="00000000" w:rsidRDefault="00000000" w:rsidRPr="00000000" w14:paraId="0000001E">
      <w:pPr>
        <w:pageBreakBefore w:val="0"/>
        <w:spacing w:line="276" w:lineRule="auto"/>
        <w:ind w:firstLine="708"/>
        <w:jc w:val="both"/>
        <w:rPr>
          <w:sz w:val="24"/>
          <w:szCs w:val="24"/>
        </w:rPr>
      </w:pPr>
      <w:r w:rsidDel="00000000" w:rsidR="00000000" w:rsidRPr="00000000">
        <w:rPr>
          <w:sz w:val="24"/>
          <w:szCs w:val="24"/>
          <w:rtl w:val="0"/>
        </w:rPr>
        <w:t xml:space="preserve">Nosso município começa a caminhar com passos efetivos na implantação desse desenho – já instituído no governo federal e em tantos outros entes federados. Todavia, não podemos avançar sem um reconhecimento público e coletivo de o acesso não pode estar centralizado a uma ou outra região da cidade. A questão do território, suas práticas, identidades, agentes culturais e platéia devem ser percebidas pelos poderes públicos na gestão de suas diretrizes.  Cabe ao Estado, pois, fomenta cultura em todos os cantos de nossa cidade. Estimular também iniciativas culturais que estejam no sentido da música dos titãs quando afirma: “Diversão e arte para qualquer parte”.</w:t>
      </w:r>
    </w:p>
    <w:p w:rsidR="00000000" w:rsidDel="00000000" w:rsidP="00000000" w:rsidRDefault="00000000" w:rsidRPr="00000000" w14:paraId="0000001F">
      <w:pPr>
        <w:pageBreakBefore w:val="0"/>
        <w:spacing w:line="276" w:lineRule="auto"/>
        <w:ind w:firstLine="708"/>
        <w:jc w:val="both"/>
        <w:rPr>
          <w:sz w:val="24"/>
          <w:szCs w:val="24"/>
        </w:rPr>
      </w:pPr>
      <w:r w:rsidDel="00000000" w:rsidR="00000000" w:rsidRPr="00000000">
        <w:rPr>
          <w:sz w:val="24"/>
          <w:szCs w:val="24"/>
          <w:rtl w:val="0"/>
        </w:rPr>
        <w:t xml:space="preserve">A presente emenda visa que haja o incentivo do Poder Público na retomada econômica do setor cultural e no fomento de políticas públicas culturais para a Zona Norte garantindo que a mesma possa consumir de sua própria cultura.</w:t>
      </w:r>
    </w:p>
    <w:p w:rsidR="00000000" w:rsidDel="00000000" w:rsidP="00000000" w:rsidRDefault="00000000" w:rsidRPr="00000000" w14:paraId="00000020">
      <w:pPr>
        <w:pageBreakBefore w:val="0"/>
        <w:spacing w:line="276" w:lineRule="auto"/>
        <w:jc w:val="both"/>
        <w:rPr/>
      </w:pPr>
      <w:r w:rsidDel="00000000" w:rsidR="00000000" w:rsidRPr="00000000">
        <w:rPr>
          <w:rtl w:val="0"/>
        </w:rPr>
        <w:t xml:space="preserve">                                                                                                                                </w:t>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jc w:val="center"/>
      <w:rPr>
        <w:color w:val="1155cc"/>
        <w:u w:val="single"/>
      </w:rPr>
    </w:pPr>
    <w:r w:rsidDel="00000000" w:rsidR="00000000" w:rsidRPr="00000000">
      <w:fldChar w:fldCharType="begin"/>
      <w:instrText xml:space="preserve"> HYPERLINK "http://www.leonardogiordano.com.br/" </w:instrText>
      <w:fldChar w:fldCharType="separate"/>
    </w:r>
    <w:r w:rsidDel="00000000" w:rsidR="00000000" w:rsidRPr="00000000">
      <w:rPr>
        <w:color w:val="1155cc"/>
        <w:u w:val="single"/>
        <w:rtl w:val="0"/>
      </w:rPr>
      <w:t xml:space="preserve">www.leonardogiordano.com.br  vereador@leonardogiordano.com.br</w:t>
    </w:r>
  </w:p>
  <w:p w:rsidR="00000000" w:rsidDel="00000000" w:rsidP="00000000" w:rsidRDefault="00000000" w:rsidRPr="00000000" w14:paraId="00000025">
    <w:pPr>
      <w:jc w:val="center"/>
      <w:rPr/>
    </w:pPr>
    <w:r w:rsidDel="00000000" w:rsidR="00000000" w:rsidRPr="00000000">
      <w:fldChar w:fldCharType="end"/>
    </w:r>
    <w:r w:rsidDel="00000000" w:rsidR="00000000" w:rsidRPr="00000000">
      <w:rPr>
        <w:rtl w:val="0"/>
      </w:rPr>
      <w:t xml:space="preserve">Av. Ernani do Amaral Peixoto, 625, gabinete 47, Centro. Niterói – RJ</w:t>
    </w:r>
  </w:p>
  <w:p w:rsidR="00000000" w:rsidDel="00000000" w:rsidP="00000000" w:rsidRDefault="00000000" w:rsidRPr="00000000" w14:paraId="00000026">
    <w:pPr>
      <w:jc w:val="center"/>
      <w:rPr/>
    </w:pPr>
    <w:r w:rsidDel="00000000" w:rsidR="00000000" w:rsidRPr="00000000">
      <w:rPr>
        <w:rtl w:val="0"/>
      </w:rPr>
      <w:t xml:space="preserve">Tel: (21) 3716-8600 Ramal 218</w:t>
    </w:r>
  </w:p>
  <w:p w:rsidR="00000000" w:rsidDel="00000000" w:rsidP="00000000" w:rsidRDefault="00000000" w:rsidRPr="00000000" w14:paraId="00000027">
    <w:pPr>
      <w:pageBreakBefore w:val="0"/>
      <w:tabs>
        <w:tab w:val="center" w:pos="4252"/>
        <w:tab w:val="right" w:pos="8504"/>
      </w:tabs>
      <w:spacing w:line="240" w:lineRule="auto"/>
      <w:jc w:val="center"/>
      <w:rPr>
        <w:rFonts w:ascii="Helvetica Neue" w:cs="Helvetica Neue" w:eastAsia="Helvetica Neue" w:hAnsi="Helvetica Neue"/>
        <w:sz w:val="20"/>
        <w:szCs w:val="2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jc w:val="center"/>
      <w:rPr>
        <w:b w:val="1"/>
        <w:sz w:val="24"/>
        <w:szCs w:val="24"/>
      </w:rPr>
    </w:pPr>
    <w:r w:rsidDel="00000000" w:rsidR="00000000" w:rsidRPr="00000000">
      <w:rPr>
        <w:b w:val="1"/>
        <w:sz w:val="24"/>
        <w:szCs w:val="24"/>
      </w:rPr>
      <w:drawing>
        <wp:inline distB="114300" distT="114300" distL="114300" distR="114300">
          <wp:extent cx="609600" cy="7429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jc w:val="center"/>
      <w:rPr>
        <w:b w:val="1"/>
        <w:sz w:val="24"/>
        <w:szCs w:val="24"/>
      </w:rPr>
    </w:pPr>
    <w:r w:rsidDel="00000000" w:rsidR="00000000" w:rsidRPr="00000000">
      <w:rPr>
        <w:b w:val="1"/>
        <w:sz w:val="24"/>
        <w:szCs w:val="24"/>
        <w:rtl w:val="0"/>
      </w:rPr>
      <w:t xml:space="preserve">Câmara Municipal de Niterói</w:t>
    </w:r>
  </w:p>
  <w:p w:rsidR="00000000" w:rsidDel="00000000" w:rsidP="00000000" w:rsidRDefault="00000000" w:rsidRPr="00000000" w14:paraId="00000023">
    <w:pPr>
      <w:jc w:val="center"/>
      <w:rPr>
        <w:b w:val="1"/>
        <w:sz w:val="24"/>
        <w:szCs w:val="24"/>
      </w:rPr>
    </w:pPr>
    <w:r w:rsidDel="00000000" w:rsidR="00000000" w:rsidRPr="00000000">
      <w:rPr>
        <w:sz w:val="24"/>
        <w:szCs w:val="24"/>
        <w:rtl w:val="0"/>
      </w:rPr>
      <w:t xml:space="preserve">Gabinete do Vereador Leonardo Giordano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