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criar a escola Municipal de Circo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apoio a criar a Escola Municipal de Circo no Programa 0136 – Cultura é um Direito, da secretaria das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Criar a Escola Municipal de Circo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atividade 0010.5072 Operacionalização das Obras e Reformas.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rPr/>
      </w:pPr>
      <w:r w:rsidDel="00000000" w:rsidR="00000000" w:rsidRPr="00000000">
        <w:rPr>
          <w:rtl w:val="0"/>
        </w:rPr>
        <w:t xml:space="preserve">Niterói tem protagonismo nacional no segmento da cultura, a cidade tem milhares de trabalhadores deste segmento que necessita de apoio do poder público para que haja a retomada econômica do setor. A emenda tem como objetivo destinar recursos para criar a Escola Municipal de Circo de Niterói.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rFonts w:ascii="Calibri" w:cs="Calibri" w:eastAsia="Calibri" w:hAnsi="Calibri"/>
      </w:rPr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